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5B4" w14:textId="77777777" w:rsidR="003F1DE4" w:rsidRDefault="003F1DE4">
      <w:pPr>
        <w:jc w:val="right"/>
        <w:rPr>
          <w:rFonts w:ascii="Arial" w:hAnsi="Arial"/>
          <w:i/>
          <w:iCs/>
          <w:sz w:val="22"/>
          <w:szCs w:val="22"/>
        </w:rPr>
      </w:pPr>
    </w:p>
    <w:p w14:paraId="0FD8B1E0" w14:textId="77777777" w:rsidR="003F1DE4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Załącznik nr 7 do zarządzenia nr RD.Z.0211.3.2021 </w:t>
      </w:r>
    </w:p>
    <w:p w14:paraId="072C9CCB" w14:textId="77777777" w:rsidR="003F1DE4" w:rsidRDefault="0000000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5587D6FC" w14:textId="648C8256" w:rsidR="003F1DE4" w:rsidRDefault="00000000">
      <w:pPr>
        <w:pStyle w:val="Nagwek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KARTA KURSU </w:t>
      </w:r>
    </w:p>
    <w:p w14:paraId="574F6713" w14:textId="77777777" w:rsidR="003F1DE4" w:rsidRDefault="003F1DE4">
      <w:pPr>
        <w:rPr>
          <w:rFonts w:ascii="Arial" w:eastAsia="Arial" w:hAnsi="Arial" w:cs="Arial"/>
          <w:b/>
          <w:bCs/>
        </w:rPr>
      </w:pPr>
    </w:p>
    <w:p w14:paraId="45C5FD16" w14:textId="5B2D68BB" w:rsidR="003F1DE4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rok akademicki 202</w:t>
      </w:r>
      <w:r w:rsidR="00B64F1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/202</w:t>
      </w:r>
      <w:r w:rsidR="00B64F1A">
        <w:rPr>
          <w:rFonts w:ascii="Arial" w:hAnsi="Arial"/>
          <w:b/>
          <w:bCs/>
        </w:rPr>
        <w:t>3</w:t>
      </w:r>
    </w:p>
    <w:p w14:paraId="578B0910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BE7940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4E2611D4" w14:textId="032C70D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Kierunek: </w:t>
      </w:r>
      <w:r w:rsidR="000C668E">
        <w:t>Psychologia i biologia zwierząt</w:t>
      </w:r>
    </w:p>
    <w:p w14:paraId="2586CA95" w14:textId="509DF46B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 prowadzenia zajęć: </w:t>
      </w:r>
      <w:r w:rsidR="0060711C" w:rsidRPr="0060711C">
        <w:rPr>
          <w:rFonts w:ascii="Arial" w:hAnsi="Arial"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>stacjonarne</w:t>
      </w:r>
    </w:p>
    <w:p w14:paraId="3F16846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Stopień: </w:t>
      </w:r>
      <w:r>
        <w:rPr>
          <w:rFonts w:ascii="Arial" w:hAnsi="Arial"/>
          <w:sz w:val="22"/>
          <w:szCs w:val="22"/>
        </w:rPr>
        <w:t>jednolite magisterskie</w:t>
      </w:r>
    </w:p>
    <w:p w14:paraId="5DE342AE" w14:textId="5E8C58D2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Rok:</w:t>
      </w:r>
      <w:r>
        <w:rPr>
          <w:rFonts w:ascii="Arial" w:hAnsi="Arial"/>
          <w:sz w:val="22"/>
          <w:szCs w:val="22"/>
        </w:rPr>
        <w:t xml:space="preserve"> </w:t>
      </w:r>
      <w:r w:rsidR="000C668E">
        <w:rPr>
          <w:rFonts w:ascii="Arial" w:hAnsi="Arial"/>
          <w:sz w:val="22"/>
          <w:szCs w:val="22"/>
        </w:rPr>
        <w:t>2022/2023</w:t>
      </w:r>
    </w:p>
    <w:p w14:paraId="7281FB6D" w14:textId="3A9E9D3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Semestr: </w:t>
      </w:r>
      <w:r w:rsidR="000C668E">
        <w:rPr>
          <w:rFonts w:ascii="Arial" w:hAnsi="Arial"/>
          <w:b/>
          <w:bCs/>
          <w:sz w:val="22"/>
          <w:szCs w:val="22"/>
          <w:lang w:val="pt-PT"/>
        </w:rPr>
        <w:t>IV (letni)</w:t>
      </w:r>
    </w:p>
    <w:p w14:paraId="7F978C3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73EB117D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3F1DE4" w14:paraId="7EAB68C1" w14:textId="77777777">
        <w:trPr>
          <w:trHeight w:val="24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DDD3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B367" w14:textId="5D653C30" w:rsidR="003F1DE4" w:rsidRDefault="008505E8">
            <w:pPr>
              <w:pStyle w:val="Zawartotabeli"/>
              <w:spacing w:before="60" w:after="60"/>
              <w:jc w:val="center"/>
            </w:pPr>
            <w:r>
              <w:t>Wspieranie adopcji zwierząt bezdomnych</w:t>
            </w:r>
          </w:p>
        </w:tc>
      </w:tr>
      <w:tr w:rsidR="003F1DE4" w14:paraId="1B1CAF11" w14:textId="77777777">
        <w:trPr>
          <w:trHeight w:val="238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BB5D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8D04" w14:textId="380609A6" w:rsidR="003F1DE4" w:rsidRDefault="008505E8">
            <w:pPr>
              <w:pStyle w:val="Zawartotabeli"/>
              <w:spacing w:before="60" w:after="60"/>
              <w:jc w:val="center"/>
            </w:pPr>
            <w:r>
              <w:rPr>
                <w:rStyle w:val="rynqvb"/>
                <w:lang w:val="en"/>
              </w:rPr>
              <w:t>Supporting the adoption of homeless animals</w:t>
            </w:r>
          </w:p>
        </w:tc>
      </w:tr>
    </w:tbl>
    <w:p w14:paraId="3674E622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2"/>
          <w:szCs w:val="22"/>
        </w:rPr>
      </w:pPr>
    </w:p>
    <w:p w14:paraId="3DAD80B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442FC891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3F1DE4" w14:paraId="6E3C5295" w14:textId="77777777">
        <w:trPr>
          <w:trHeight w:val="228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4594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35FB" w14:textId="4606746D" w:rsidR="003F1DE4" w:rsidRDefault="0097477A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</w:rPr>
              <w:t>dr Alina Kałużna-Wielobób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915C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</w:rPr>
              <w:t>Zesp</w:t>
            </w:r>
            <w:r>
              <w:rPr>
                <w:rFonts w:ascii="Arial" w:hAnsi="Arial"/>
                <w:sz w:val="20"/>
                <w:szCs w:val="20"/>
              </w:rPr>
              <w:t>ół dydaktyczny</w:t>
            </w:r>
          </w:p>
        </w:tc>
      </w:tr>
      <w:tr w:rsidR="003F1DE4" w14:paraId="117D48BB" w14:textId="77777777">
        <w:trPr>
          <w:trHeight w:val="286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B390801" w14:textId="77777777" w:rsidR="003F1DE4" w:rsidRDefault="003F1DE4"/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5F4DB29" w14:textId="77777777" w:rsidR="003F1DE4" w:rsidRDefault="003F1DE4"/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5C26" w14:textId="77777777" w:rsidR="003F1DE4" w:rsidRDefault="0097477A">
            <w:pPr>
              <w:pStyle w:val="Zawartotabeli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 Alina Kałużna-Wielobób</w:t>
            </w:r>
          </w:p>
          <w:p w14:paraId="4D88BB11" w14:textId="1334D240" w:rsidR="000F63DF" w:rsidRDefault="000F63DF">
            <w:pPr>
              <w:pStyle w:val="Zawartotabeli"/>
              <w:spacing w:before="57" w:after="57"/>
              <w:jc w:val="center"/>
            </w:pPr>
          </w:p>
        </w:tc>
      </w:tr>
      <w:tr w:rsidR="003F1DE4" w14:paraId="18515A73" w14:textId="77777777">
        <w:trPr>
          <w:trHeight w:val="300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BE156" w14:textId="77777777" w:rsidR="003F1DE4" w:rsidRDefault="003F1DE4"/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6AF1" w14:textId="77777777" w:rsidR="003F1DE4" w:rsidRDefault="003F1DE4"/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D73A36D" w14:textId="77777777" w:rsidR="003F1DE4" w:rsidRDefault="003F1DE4"/>
        </w:tc>
      </w:tr>
      <w:tr w:rsidR="003F1DE4" w14:paraId="1C796519" w14:textId="77777777">
        <w:trPr>
          <w:trHeight w:val="238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BD0E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C7C4E" w14:textId="2846F171" w:rsidR="003F1DE4" w:rsidRDefault="008505E8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6699B59" w14:textId="77777777" w:rsidR="003F1DE4" w:rsidRDefault="003F1DE4"/>
        </w:tc>
      </w:tr>
    </w:tbl>
    <w:p w14:paraId="782839A9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14:paraId="3A38F078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p w14:paraId="12667731" w14:textId="77777777" w:rsidR="003F1DE4" w:rsidRDefault="003F1DE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FF74DF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14:paraId="4D77F62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192537BF" w14:textId="77777777" w:rsidTr="005343C8">
        <w:trPr>
          <w:trHeight w:val="1347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AF5E" w14:textId="3A993831" w:rsidR="00C2563B" w:rsidRDefault="000E3B42" w:rsidP="000E3B42">
            <w:pPr>
              <w:pStyle w:val="Zwykytekst"/>
              <w:widowControl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Zdobycie wiedzy z zakresu praw psychologicznych ważnych dla promowania adopcji zwierząt bezdomnych oraz komunikacji z adoptującymi i wydawania zwierząt do adopcji.</w:t>
            </w:r>
          </w:p>
          <w:p w14:paraId="16232681" w14:textId="77777777" w:rsidR="000E3B42" w:rsidRDefault="000E3B42" w:rsidP="000E3B42">
            <w:pPr>
              <w:pStyle w:val="Zwykytekst"/>
              <w:widowControl/>
              <w:ind w:left="720"/>
              <w:jc w:val="both"/>
              <w:rPr>
                <w:rFonts w:ascii="Arial" w:hAnsi="Arial" w:cs="Arial"/>
              </w:rPr>
            </w:pPr>
          </w:p>
          <w:p w14:paraId="0E2AC070" w14:textId="44FE6B55" w:rsidR="000E3B42" w:rsidRPr="000C668E" w:rsidRDefault="000E3B42" w:rsidP="000E3B42">
            <w:pPr>
              <w:pStyle w:val="Zwykytekst"/>
              <w:widowControl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Nabycie umiejętności pisania skutecznych ogłoszeń adopcyjnych, przeprowadzania wywiadu przedaopcyjnego i podejmowania trafnych decyzji o wydawaniu zwierząt do adopcji.</w:t>
            </w:r>
          </w:p>
        </w:tc>
      </w:tr>
    </w:tbl>
    <w:p w14:paraId="43D8508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6EFBC7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261DB03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5BFE1468" w14:textId="77777777" w:rsidR="003F1DE4" w:rsidRDefault="00000000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Warunki wstępne</w:t>
      </w:r>
    </w:p>
    <w:p w14:paraId="3D61BF3C" w14:textId="77777777" w:rsidR="003F1DE4" w:rsidRDefault="003F1DE4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3B1F52B4" w14:textId="77777777">
        <w:trPr>
          <w:trHeight w:val="59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386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8522" w14:textId="18C88799" w:rsidR="003F1DE4" w:rsidRDefault="000C668E">
            <w:pPr>
              <w:pStyle w:val="Tre"/>
              <w:widowControl w:val="0"/>
              <w:suppressAutoHyphens/>
            </w:pPr>
            <w:r>
              <w:t>Podstawy psychologii</w:t>
            </w:r>
          </w:p>
        </w:tc>
      </w:tr>
      <w:tr w:rsidR="003F1DE4" w14:paraId="425FAD88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85B4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1AB7" w14:textId="6006BBF1" w:rsidR="003F1DE4" w:rsidRDefault="000C668E">
            <w:pPr>
              <w:pStyle w:val="Tre"/>
              <w:widowControl w:val="0"/>
              <w:suppressAutoHyphens/>
            </w:pPr>
            <w:r>
              <w:t>-</w:t>
            </w:r>
          </w:p>
        </w:tc>
      </w:tr>
      <w:tr w:rsidR="003F1DE4" w14:paraId="52B4C814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0615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3F01" w14:textId="084E76FA" w:rsidR="003F1DE4" w:rsidRDefault="008505E8">
            <w:r>
              <w:t>Psychologia komunikacji</w:t>
            </w:r>
          </w:p>
        </w:tc>
      </w:tr>
    </w:tbl>
    <w:p w14:paraId="7C6C8260" w14:textId="77777777" w:rsidR="003F1DE4" w:rsidRDefault="003F1DE4">
      <w:pPr>
        <w:pStyle w:val="Tre"/>
        <w:widowControl w:val="0"/>
        <w:suppressAutoHyphens/>
        <w:ind w:left="216" w:hanging="216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9D2984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6E7E0C7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4B049E7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14:paraId="2A1010B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7"/>
        <w:gridCol w:w="5292"/>
        <w:gridCol w:w="2363"/>
      </w:tblGrid>
      <w:tr w:rsidR="003F1DE4" w14:paraId="75BFCF6F" w14:textId="77777777">
        <w:trPr>
          <w:trHeight w:val="985"/>
        </w:trPr>
        <w:tc>
          <w:tcPr>
            <w:tcW w:w="197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0DD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21FC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B3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7E6B67DC" w14:textId="77777777">
        <w:trPr>
          <w:trHeight w:val="2223"/>
        </w:trPr>
        <w:tc>
          <w:tcPr>
            <w:tcW w:w="1977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85C93D" w14:textId="77777777" w:rsidR="003F1DE4" w:rsidRDefault="003F1DE4"/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781B" w14:textId="77777777" w:rsidR="003F1DE4" w:rsidRDefault="007C2366">
            <w:pPr>
              <w:widowControl/>
              <w:suppressAutoHyphens w:val="0"/>
            </w:pPr>
            <w:r>
              <w:t>W01 Student posiada wiedzę z zakresu praw psychologicznych istotnych dla procesu adopcyjnego i udanej adopcji zwierzęcia</w:t>
            </w:r>
          </w:p>
          <w:p w14:paraId="5236C9FE" w14:textId="77777777" w:rsidR="00300F3C" w:rsidRDefault="00300F3C">
            <w:pPr>
              <w:widowControl/>
              <w:suppressAutoHyphens w:val="0"/>
            </w:pPr>
          </w:p>
          <w:p w14:paraId="6777ED66" w14:textId="77777777" w:rsidR="00300F3C" w:rsidRDefault="00300F3C">
            <w:pPr>
              <w:widowControl/>
              <w:suppressAutoHyphens w:val="0"/>
            </w:pPr>
            <w:r>
              <w:t>W02 Student posiada wiedzę na temat budowania relacji z potencjalnym adoptującym zwierzę oraz efektywnego wydawania zwierząt (kotów i psów) do adopcji</w:t>
            </w:r>
          </w:p>
          <w:p w14:paraId="3D531DD1" w14:textId="77777777" w:rsidR="00300F3C" w:rsidRDefault="00300F3C">
            <w:pPr>
              <w:widowControl/>
              <w:suppressAutoHyphens w:val="0"/>
            </w:pPr>
          </w:p>
          <w:p w14:paraId="01F1C1B4" w14:textId="2B181C60" w:rsidR="00300F3C" w:rsidRDefault="00300F3C">
            <w:pPr>
              <w:widowControl/>
              <w:suppressAutoHyphens w:val="0"/>
            </w:pPr>
            <w:r>
              <w:t>W03 Student zna prawa psychologiczne istotne dla efektywnego promowania adopcji zwierząt bezdomnych.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4FE3" w14:textId="77777777" w:rsidR="001B780F" w:rsidRDefault="007C2366">
            <w:pPr>
              <w:pStyle w:val="Tre"/>
              <w:widowControl w:val="0"/>
              <w:suppressAutoHyphens/>
            </w:pPr>
            <w:r>
              <w:t>KW_16</w:t>
            </w:r>
          </w:p>
          <w:p w14:paraId="7A5FE552" w14:textId="77777777" w:rsidR="00300F3C" w:rsidRDefault="00300F3C">
            <w:pPr>
              <w:pStyle w:val="Tre"/>
              <w:widowControl w:val="0"/>
              <w:suppressAutoHyphens/>
            </w:pPr>
          </w:p>
          <w:p w14:paraId="712F6D09" w14:textId="77777777" w:rsidR="00300F3C" w:rsidRDefault="00300F3C">
            <w:pPr>
              <w:pStyle w:val="Tre"/>
              <w:widowControl w:val="0"/>
              <w:suppressAutoHyphens/>
            </w:pPr>
          </w:p>
          <w:p w14:paraId="41A06767" w14:textId="77777777" w:rsidR="00300F3C" w:rsidRDefault="00300F3C">
            <w:pPr>
              <w:pStyle w:val="Tre"/>
              <w:widowControl w:val="0"/>
              <w:suppressAutoHyphens/>
            </w:pPr>
          </w:p>
          <w:p w14:paraId="735D7482" w14:textId="77777777" w:rsidR="00300F3C" w:rsidRDefault="00300F3C">
            <w:pPr>
              <w:pStyle w:val="Tre"/>
              <w:widowControl w:val="0"/>
              <w:suppressAutoHyphens/>
            </w:pPr>
            <w:r>
              <w:t>KW_17</w:t>
            </w:r>
          </w:p>
          <w:p w14:paraId="02CEC5D7" w14:textId="77777777" w:rsidR="00300F3C" w:rsidRDefault="00300F3C">
            <w:pPr>
              <w:pStyle w:val="Tre"/>
              <w:widowControl w:val="0"/>
              <w:suppressAutoHyphens/>
            </w:pPr>
          </w:p>
          <w:p w14:paraId="7DE37D7F" w14:textId="77777777" w:rsidR="00300F3C" w:rsidRPr="00300F3C" w:rsidRDefault="00300F3C" w:rsidP="00300F3C"/>
          <w:p w14:paraId="433ABAB7" w14:textId="77777777" w:rsidR="00300F3C" w:rsidRPr="00300F3C" w:rsidRDefault="00300F3C" w:rsidP="00300F3C"/>
          <w:p w14:paraId="5FFC5765" w14:textId="77777777" w:rsidR="00300F3C" w:rsidRDefault="00300F3C" w:rsidP="00300F3C">
            <w:pPr>
              <w:rPr>
                <w:rFonts w:ascii="Helvetica Neue" w:hAnsi="Helvetica Neu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BA841F" w14:textId="529313A9" w:rsidR="00300F3C" w:rsidRPr="00300F3C" w:rsidRDefault="00300F3C" w:rsidP="00300F3C">
            <w:r>
              <w:t>KW_17</w:t>
            </w:r>
          </w:p>
        </w:tc>
      </w:tr>
    </w:tbl>
    <w:p w14:paraId="797C518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15012B1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7E9CCC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F616B73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44BDB502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D20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1ED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297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0C926C80" w14:textId="77777777">
        <w:trPr>
          <w:trHeight w:val="2461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D5E937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120F" w14:textId="77777777" w:rsidR="003F1DE4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U01 Student potrafi napisać skuteczne ogłoszenie adopcyjne (dla bezdomnego kota lub psa).</w:t>
            </w:r>
          </w:p>
          <w:p w14:paraId="60945EB8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7DCCBB2D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5F38E92A" w14:textId="334D9C1B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U02 Student potrafi przeprowadzić wywiad przedadopcyjny.</w:t>
            </w:r>
          </w:p>
          <w:p w14:paraId="6BE59CD3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220FFC14" w14:textId="237A1284" w:rsidR="00300F3C" w:rsidRPr="005343C8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U03 Student potrafi efektywnie komunikować się z adoptującymi.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8878" w14:textId="39E5A053" w:rsidR="001B780F" w:rsidRDefault="00914CE0">
            <w:pPr>
              <w:pStyle w:val="Tre"/>
              <w:widowControl w:val="0"/>
              <w:suppressAutoHyphens/>
            </w:pPr>
            <w:r>
              <w:t>K_U14</w:t>
            </w:r>
          </w:p>
          <w:p w14:paraId="12C243E9" w14:textId="77777777" w:rsidR="00914CE0" w:rsidRPr="00914CE0" w:rsidRDefault="00914CE0" w:rsidP="00914CE0"/>
          <w:p w14:paraId="30A9EE1B" w14:textId="77777777" w:rsidR="00914CE0" w:rsidRPr="00914CE0" w:rsidRDefault="00914CE0" w:rsidP="00914CE0"/>
          <w:p w14:paraId="51669A98" w14:textId="5C5C8D70" w:rsidR="00914CE0" w:rsidRPr="00914CE0" w:rsidRDefault="00914CE0" w:rsidP="00914CE0">
            <w:r>
              <w:t>K_U18</w:t>
            </w:r>
          </w:p>
          <w:p w14:paraId="53F02C8A" w14:textId="77777777" w:rsidR="00914CE0" w:rsidRDefault="00914CE0" w:rsidP="00914CE0">
            <w:pPr>
              <w:rPr>
                <w:rFonts w:ascii="Helvetica Neue" w:hAnsi="Helvetica Neu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F91474" w14:textId="433688C3" w:rsidR="00914CE0" w:rsidRPr="00914CE0" w:rsidRDefault="00914CE0" w:rsidP="00914CE0">
            <w:r>
              <w:t>K_U14</w:t>
            </w:r>
          </w:p>
        </w:tc>
      </w:tr>
    </w:tbl>
    <w:p w14:paraId="6859337A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118CC60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F655EC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EF20BAE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1A5EF620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D0C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Kompetencje społeczne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2F7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EBE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2FC502E2" w14:textId="77777777" w:rsidTr="001B780F">
        <w:trPr>
          <w:trHeight w:val="2175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14E5F1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EE36" w14:textId="77777777" w:rsidR="003F1DE4" w:rsidRDefault="00914CE0" w:rsidP="005343C8">
            <w:pPr>
              <w:widowControl/>
              <w:suppressAutoHyphens w:val="0"/>
            </w:pPr>
            <w:r>
              <w:t>K01 Student potrafi efektywnie współpracować z osobami zainteresowanymi adopcją zwierząt i adoptującymi.</w:t>
            </w:r>
          </w:p>
          <w:p w14:paraId="351B67E5" w14:textId="77777777" w:rsidR="00914CE0" w:rsidRDefault="00914CE0" w:rsidP="005343C8">
            <w:pPr>
              <w:widowControl/>
              <w:suppressAutoHyphens w:val="0"/>
            </w:pPr>
          </w:p>
          <w:p w14:paraId="4865AE34" w14:textId="77777777" w:rsidR="00914CE0" w:rsidRDefault="00914CE0" w:rsidP="005343C8">
            <w:pPr>
              <w:widowControl/>
              <w:suppressAutoHyphens w:val="0"/>
            </w:pPr>
            <w:r>
              <w:t>K02 Student rozumie konieczność rozwijania umiejętności interpersonalnych ważnych dla wydawania zwierząt do adopcji, aby te adopcje były udane.</w:t>
            </w:r>
          </w:p>
          <w:p w14:paraId="3BD09AAD" w14:textId="77777777" w:rsidR="00914CE0" w:rsidRDefault="00914CE0" w:rsidP="005343C8">
            <w:pPr>
              <w:widowControl/>
              <w:suppressAutoHyphens w:val="0"/>
            </w:pPr>
          </w:p>
          <w:p w14:paraId="2BDA9509" w14:textId="39A4CF22" w:rsidR="00914CE0" w:rsidRDefault="00914CE0" w:rsidP="005343C8">
            <w:pPr>
              <w:widowControl/>
              <w:suppressAutoHyphens w:val="0"/>
            </w:pPr>
            <w:r>
              <w:t>K03 Jest gotowy do podejmowania trafnych decyzji w zakresie wydawania zwierząt do adopcji mając na uwadze dobrostan zwierząt i ludzi.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C6AB" w14:textId="77777777" w:rsidR="00AE6D6F" w:rsidRDefault="00914CE0">
            <w:pPr>
              <w:pStyle w:val="Tre"/>
              <w:widowControl w:val="0"/>
              <w:suppressAutoHyphens/>
            </w:pPr>
            <w:r>
              <w:t>K_K04</w:t>
            </w:r>
          </w:p>
          <w:p w14:paraId="05589598" w14:textId="77777777" w:rsidR="00914CE0" w:rsidRDefault="00914CE0">
            <w:pPr>
              <w:pStyle w:val="Tre"/>
              <w:widowControl w:val="0"/>
              <w:suppressAutoHyphens/>
            </w:pPr>
          </w:p>
          <w:p w14:paraId="7E6CF091" w14:textId="77777777" w:rsidR="00914CE0" w:rsidRDefault="00914CE0">
            <w:pPr>
              <w:pStyle w:val="Tre"/>
              <w:widowControl w:val="0"/>
              <w:suppressAutoHyphens/>
            </w:pPr>
          </w:p>
          <w:p w14:paraId="5D408102" w14:textId="77777777" w:rsidR="00914CE0" w:rsidRDefault="00914CE0">
            <w:pPr>
              <w:pStyle w:val="Tre"/>
              <w:widowControl w:val="0"/>
              <w:suppressAutoHyphens/>
            </w:pPr>
          </w:p>
          <w:p w14:paraId="78054821" w14:textId="77777777" w:rsidR="00914CE0" w:rsidRDefault="00914CE0">
            <w:pPr>
              <w:pStyle w:val="Tre"/>
              <w:widowControl w:val="0"/>
              <w:suppressAutoHyphens/>
            </w:pPr>
          </w:p>
          <w:p w14:paraId="7ACFD9B2" w14:textId="77777777" w:rsidR="00914CE0" w:rsidRDefault="00914CE0">
            <w:pPr>
              <w:pStyle w:val="Tre"/>
              <w:widowControl w:val="0"/>
              <w:suppressAutoHyphens/>
            </w:pPr>
            <w:r>
              <w:t>K_K01</w:t>
            </w:r>
          </w:p>
          <w:p w14:paraId="1FC035C7" w14:textId="77777777" w:rsidR="00914CE0" w:rsidRDefault="00914CE0">
            <w:pPr>
              <w:pStyle w:val="Tre"/>
              <w:widowControl w:val="0"/>
              <w:suppressAutoHyphens/>
            </w:pPr>
          </w:p>
          <w:p w14:paraId="2E41ED3E" w14:textId="77777777" w:rsidR="00914CE0" w:rsidRDefault="00914CE0">
            <w:pPr>
              <w:pStyle w:val="Tre"/>
              <w:widowControl w:val="0"/>
              <w:suppressAutoHyphens/>
            </w:pPr>
          </w:p>
          <w:p w14:paraId="0934AD40" w14:textId="77777777" w:rsidR="00914CE0" w:rsidRDefault="00914CE0">
            <w:pPr>
              <w:pStyle w:val="Tre"/>
              <w:widowControl w:val="0"/>
              <w:suppressAutoHyphens/>
            </w:pPr>
          </w:p>
          <w:p w14:paraId="3B07A801" w14:textId="12256699" w:rsidR="00914CE0" w:rsidRDefault="00914CE0">
            <w:pPr>
              <w:pStyle w:val="Tre"/>
              <w:widowControl w:val="0"/>
              <w:suppressAutoHyphens/>
            </w:pPr>
            <w:r>
              <w:t>K_K07</w:t>
            </w:r>
          </w:p>
        </w:tc>
      </w:tr>
    </w:tbl>
    <w:p w14:paraId="340C6DB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5BDB0377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7C20C637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06131F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BC62EC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6"/>
        <w:gridCol w:w="1144"/>
        <w:gridCol w:w="794"/>
        <w:gridCol w:w="255"/>
        <w:gridCol w:w="806"/>
        <w:gridCol w:w="294"/>
        <w:gridCol w:w="766"/>
        <w:gridCol w:w="265"/>
        <w:gridCol w:w="794"/>
        <w:gridCol w:w="267"/>
        <w:gridCol w:w="794"/>
        <w:gridCol w:w="267"/>
        <w:gridCol w:w="794"/>
        <w:gridCol w:w="273"/>
      </w:tblGrid>
      <w:tr w:rsidR="003F1DE4" w14:paraId="2F48F048" w14:textId="77777777">
        <w:trPr>
          <w:trHeight w:val="330"/>
        </w:trPr>
        <w:tc>
          <w:tcPr>
            <w:tcW w:w="901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7CFDCA5B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Organizacja</w:t>
            </w:r>
          </w:p>
        </w:tc>
      </w:tr>
      <w:tr w:rsidR="003F1DE4" w14:paraId="31279178" w14:textId="77777777" w:rsidTr="00921435">
        <w:trPr>
          <w:trHeight w:val="560"/>
        </w:trPr>
        <w:tc>
          <w:tcPr>
            <w:tcW w:w="15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14D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114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33F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  <w:p w14:paraId="1BBE5F07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(W)</w:t>
            </w:r>
          </w:p>
        </w:tc>
        <w:tc>
          <w:tcPr>
            <w:tcW w:w="636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505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grupach</w:t>
            </w:r>
          </w:p>
        </w:tc>
      </w:tr>
      <w:tr w:rsidR="003F1DE4" w14:paraId="191AF31C" w14:textId="77777777" w:rsidTr="00921435">
        <w:trPr>
          <w:trHeight w:val="383"/>
        </w:trPr>
        <w:tc>
          <w:tcPr>
            <w:tcW w:w="15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6047D56" w14:textId="77777777" w:rsidR="003F1DE4" w:rsidRDefault="003F1DE4"/>
        </w:tc>
        <w:tc>
          <w:tcPr>
            <w:tcW w:w="114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54936C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C87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31FA" w14:textId="77777777" w:rsidR="003F1DE4" w:rsidRDefault="003F1DE4"/>
        </w:tc>
        <w:tc>
          <w:tcPr>
            <w:tcW w:w="8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3F3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2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7420" w14:textId="77777777" w:rsidR="003F1DE4" w:rsidRDefault="003F1DE4"/>
        </w:tc>
        <w:tc>
          <w:tcPr>
            <w:tcW w:w="7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EA95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</w:tc>
        <w:tc>
          <w:tcPr>
            <w:tcW w:w="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32BD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869FC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9C8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82F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60E5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090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6713" w14:textId="77777777" w:rsidR="003F1DE4" w:rsidRDefault="003F1DE4"/>
        </w:tc>
      </w:tr>
      <w:tr w:rsidR="003F1DE4" w14:paraId="3A280FD0" w14:textId="77777777" w:rsidTr="00921435">
        <w:trPr>
          <w:trHeight w:val="405"/>
        </w:trPr>
        <w:tc>
          <w:tcPr>
            <w:tcW w:w="15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3D48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godzin</w:t>
            </w:r>
          </w:p>
        </w:tc>
        <w:tc>
          <w:tcPr>
            <w:tcW w:w="114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D144" w14:textId="328C1FB8" w:rsidR="003F1DE4" w:rsidRDefault="003F1DE4" w:rsidP="00921435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FCF1" w14:textId="77777777" w:rsidR="003F1DE4" w:rsidRDefault="003F1DE4"/>
        </w:tc>
        <w:tc>
          <w:tcPr>
            <w:tcW w:w="110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57DC" w14:textId="58C562BB" w:rsidR="003F1DE4" w:rsidRDefault="0060711C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2C184E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5024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37E9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E6BF" w14:textId="77777777" w:rsidR="003F1DE4" w:rsidRDefault="003F1DE4"/>
        </w:tc>
        <w:tc>
          <w:tcPr>
            <w:tcW w:w="106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0607" w14:textId="77777777" w:rsidR="003F1DE4" w:rsidRDefault="003F1DE4"/>
        </w:tc>
      </w:tr>
    </w:tbl>
    <w:p w14:paraId="0E75435B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3A5A42B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147FF16D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14:paraId="0B5D8DAF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3F1DE4" w14:paraId="3C9F3FE2" w14:textId="77777777" w:rsidTr="007904FC">
        <w:trPr>
          <w:trHeight w:val="58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EB43" w14:textId="7A461EF8" w:rsidR="00C2563B" w:rsidRDefault="00D60B33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M</w:t>
            </w:r>
            <w:r w:rsidR="00C2563B" w:rsidRPr="00C2563B">
              <w:t xml:space="preserve">etody warsztatowe </w:t>
            </w:r>
            <w:r>
              <w:t>–</w:t>
            </w:r>
            <w:r w:rsidR="00C2563B" w:rsidRPr="00C2563B">
              <w:t xml:space="preserve"> </w:t>
            </w:r>
            <w:r>
              <w:t xml:space="preserve">ćwiczenia: </w:t>
            </w:r>
            <w:r w:rsidR="00D077C6">
              <w:t xml:space="preserve">(m.in. </w:t>
            </w:r>
            <w:r>
              <w:t xml:space="preserve">scenki </w:t>
            </w:r>
            <w:r w:rsidR="00D077C6">
              <w:t xml:space="preserve">- </w:t>
            </w:r>
            <w:r>
              <w:t>symulacje</w:t>
            </w:r>
            <w:r w:rsidR="00D077C6">
              <w:t xml:space="preserve"> rozmów z adoptującymi</w:t>
            </w:r>
            <w:r>
              <w:t xml:space="preserve">, </w:t>
            </w:r>
            <w:r w:rsidR="00D077C6">
              <w:t xml:space="preserve">analiza ogłoszeń adopcyjnych, </w:t>
            </w:r>
            <w:r>
              <w:t>pisanie ogłoszeń</w:t>
            </w:r>
            <w:r w:rsidR="00D077C6">
              <w:t>)</w:t>
            </w:r>
            <w:r>
              <w:t xml:space="preserve">, </w:t>
            </w:r>
            <w:r w:rsidR="00C2563B" w:rsidRPr="00C2563B">
              <w:t>dyskusja, praca w parach i grupach, omawianie przypadków ze studentami.</w:t>
            </w:r>
          </w:p>
        </w:tc>
      </w:tr>
    </w:tbl>
    <w:p w14:paraId="4462931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6791B293" w14:textId="7E58E5C4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5B7CA504" w14:textId="77777777" w:rsidR="003F1DE4" w:rsidRDefault="00000000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uczenia się</w:t>
      </w:r>
      <w:r>
        <w:rPr>
          <w:rFonts w:ascii="Arial" w:hAnsi="Arial"/>
          <w:sz w:val="22"/>
          <w:szCs w:val="22"/>
        </w:rPr>
        <w:br/>
      </w:r>
    </w:p>
    <w:p w14:paraId="57D36EB5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7"/>
        <w:gridCol w:w="688"/>
        <w:gridCol w:w="687"/>
        <w:gridCol w:w="688"/>
        <w:gridCol w:w="688"/>
      </w:tblGrid>
      <w:tr w:rsidR="003F1DE4" w14:paraId="3BDD6041" w14:textId="77777777">
        <w:trPr>
          <w:trHeight w:val="1563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F0F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299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learning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554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Gry dydaktyczne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4D38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szkole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66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terenowe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0190A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laboratoryjna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70DF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indywidualny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57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grupowy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DB6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Udział w dyskusji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F273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Referat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1A4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pisemna (esej)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741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ustny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6E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pisemny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9BC4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</w:p>
        </w:tc>
      </w:tr>
      <w:tr w:rsidR="003F1DE4" w14:paraId="6827C97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8457" w14:textId="77777777" w:rsidR="003F1DE4" w:rsidRDefault="00000000" w:rsidP="000E3B42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D89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2025" w14:textId="244A3705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13B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33D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AF6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ED03" w14:textId="44F0E337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5E9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79CE" w14:textId="5B8BB638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C17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7560" w14:textId="3FDDA624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5D7" w14:textId="28A30712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7D82" w14:textId="7B549BD1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CD5A" w14:textId="77777777" w:rsidR="003F1DE4" w:rsidRDefault="003F1DE4" w:rsidP="000E3B42">
            <w:pPr>
              <w:jc w:val="center"/>
            </w:pPr>
          </w:p>
        </w:tc>
      </w:tr>
      <w:tr w:rsidR="003F1DE4" w14:paraId="4690F6C1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B6EA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234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F0DA" w14:textId="4E2D90E9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0B7A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876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D01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C3E0" w14:textId="684984ED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2BF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500F" w14:textId="19DA7C8E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4B8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7275" w14:textId="353B9383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0A202" w14:textId="1152F464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06B6" w14:textId="77EA8939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41BD" w14:textId="77777777" w:rsidR="003F1DE4" w:rsidRDefault="003F1DE4" w:rsidP="000E3B42">
            <w:pPr>
              <w:jc w:val="center"/>
            </w:pPr>
          </w:p>
        </w:tc>
      </w:tr>
      <w:tr w:rsidR="003F1DE4" w14:paraId="20CD64FE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3722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F83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CF77" w14:textId="451D092B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34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335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55F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F29E" w14:textId="677D7108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58B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0D20" w14:textId="6DE910E0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C3C8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AA77D" w14:textId="4996D9A9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32D7" w14:textId="3676524E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3713" w14:textId="7B9F49E9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ACFE" w14:textId="77777777" w:rsidR="003F1DE4" w:rsidRDefault="003F1DE4" w:rsidP="000E3B42">
            <w:pPr>
              <w:jc w:val="center"/>
            </w:pPr>
          </w:p>
        </w:tc>
      </w:tr>
      <w:tr w:rsidR="003F1DE4" w14:paraId="055C3740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1A27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EE4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2F21" w14:textId="05F59E40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CFD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FA8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6A0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9B74" w14:textId="52662030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8AFC" w14:textId="02BC0D29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90DC" w14:textId="1B3E87C2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FAF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0A81" w14:textId="7816BC30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D99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6BA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8732" w14:textId="77777777" w:rsidR="003F1DE4" w:rsidRDefault="003F1DE4" w:rsidP="000E3B42">
            <w:pPr>
              <w:jc w:val="center"/>
            </w:pPr>
          </w:p>
        </w:tc>
      </w:tr>
      <w:tr w:rsidR="003F1DE4" w14:paraId="294372B9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3A90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758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FC34" w14:textId="3AC4B8BE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3A0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B79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292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2065" w14:textId="32EDBAF0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A61F" w14:textId="6C0ED200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E87" w14:textId="752ADD9E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CDA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A436" w14:textId="3B2916C4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80F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32F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E54C" w14:textId="77777777" w:rsidR="003F1DE4" w:rsidRDefault="003F1DE4" w:rsidP="000E3B42">
            <w:pPr>
              <w:jc w:val="center"/>
            </w:pPr>
          </w:p>
        </w:tc>
      </w:tr>
      <w:tr w:rsidR="003F1DE4" w14:paraId="2E2F808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DC15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U03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BFE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F1767" w14:textId="27F03368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1B39E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8F2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40A4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3A9B" w14:textId="6529596F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2CF8" w14:textId="5340D338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E5B5" w14:textId="0884EEF6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32C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2CCC" w14:textId="325B2609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4C4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F6A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F004" w14:textId="77777777" w:rsidR="003F1DE4" w:rsidRDefault="003F1DE4" w:rsidP="000E3B42">
            <w:pPr>
              <w:jc w:val="center"/>
            </w:pPr>
          </w:p>
        </w:tc>
      </w:tr>
      <w:tr w:rsidR="003F1DE4" w14:paraId="1EFD39B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81ED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4B7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1E48" w14:textId="3E787B96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6D2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1F1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3E92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878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ABD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85B1A" w14:textId="0A5BC8F1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B6C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00CC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878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EB5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ED94" w14:textId="77777777" w:rsidR="003F1DE4" w:rsidRDefault="003F1DE4" w:rsidP="000E3B42">
            <w:pPr>
              <w:jc w:val="center"/>
            </w:pPr>
          </w:p>
        </w:tc>
      </w:tr>
      <w:tr w:rsidR="003F1DE4" w14:paraId="3A41AFFD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A0CE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E6B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BE7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7F0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8AE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C15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276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A3E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0767" w14:textId="36DAFE55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A12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51D9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D54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469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64EE" w14:textId="77777777" w:rsidR="003F1DE4" w:rsidRDefault="003F1DE4" w:rsidP="000E3B42">
            <w:pPr>
              <w:jc w:val="center"/>
            </w:pPr>
          </w:p>
        </w:tc>
      </w:tr>
      <w:tr w:rsidR="003F1DE4" w14:paraId="6C1FFB0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593A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B12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100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440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24A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E4A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461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D5C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B23F" w14:textId="6DCEF006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E00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F8F0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DB1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DB4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BEB4" w14:textId="77777777" w:rsidR="003F1DE4" w:rsidRDefault="003F1DE4" w:rsidP="000E3B42">
            <w:pPr>
              <w:jc w:val="center"/>
            </w:pPr>
          </w:p>
        </w:tc>
      </w:tr>
    </w:tbl>
    <w:p w14:paraId="21EDE3C8" w14:textId="77777777" w:rsidR="003F1DE4" w:rsidRDefault="003F1DE4" w:rsidP="000E3B42">
      <w:pPr>
        <w:pStyle w:val="Zawartotabeli"/>
        <w:ind w:left="216" w:hanging="216"/>
        <w:jc w:val="center"/>
        <w:rPr>
          <w:rFonts w:ascii="Arial" w:eastAsia="Arial" w:hAnsi="Arial" w:cs="Arial"/>
          <w:sz w:val="22"/>
          <w:szCs w:val="22"/>
        </w:rPr>
      </w:pPr>
    </w:p>
    <w:p w14:paraId="1F3D3A2D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AED93B6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2EE0143" w14:textId="77777777" w:rsidTr="00AE6D6F">
        <w:trPr>
          <w:trHeight w:val="55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6BE8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4E69" w14:textId="12B121D6" w:rsidR="003F1DE4" w:rsidRDefault="007904FC">
            <w:pPr>
              <w:pStyle w:val="Tre"/>
            </w:pPr>
            <w:r>
              <w:t>Podstawą zaliczenia będzie: p</w:t>
            </w:r>
            <w:r w:rsidR="00C2563B">
              <w:t>raca zaliczeniowa, obecność na zajęciach</w:t>
            </w:r>
            <w:r>
              <w:t xml:space="preserve"> i wykonywanie zadanych ćwiczeń.</w:t>
            </w:r>
          </w:p>
        </w:tc>
      </w:tr>
    </w:tbl>
    <w:p w14:paraId="3FB34F7E" w14:textId="77777777" w:rsidR="003F1DE4" w:rsidRDefault="003F1DE4">
      <w:pPr>
        <w:pStyle w:val="Zawartotabeli"/>
        <w:ind w:left="216" w:hanging="216"/>
        <w:rPr>
          <w:rFonts w:ascii="Arial" w:eastAsia="Arial" w:hAnsi="Arial" w:cs="Arial"/>
          <w:sz w:val="22"/>
          <w:szCs w:val="22"/>
        </w:rPr>
      </w:pPr>
    </w:p>
    <w:p w14:paraId="7E8CB11B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673483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C0676BC" w14:textId="77777777">
        <w:trPr>
          <w:trHeight w:val="101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B6CE" w14:textId="77777777" w:rsidR="003F1DE4" w:rsidRDefault="00000000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6D00" w14:textId="7EEC835D" w:rsidR="003F1DE4" w:rsidRDefault="00000000">
            <w:pPr>
              <w:pStyle w:val="Zawartotabeli"/>
              <w:spacing w:before="57" w:after="57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2F05ED0E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0D8506B" w14:textId="6F6871D2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5591C12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w)</w:t>
      </w:r>
    </w:p>
    <w:p w14:paraId="53ACF746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35471BF8" w14:textId="77777777" w:rsidTr="00D60B33">
        <w:trPr>
          <w:trHeight w:val="5293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3EBD" w14:textId="7C7024D1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Skuteczna promocja adopcji</w:t>
            </w:r>
            <w:r w:rsidR="00570C4C">
              <w:t xml:space="preserve">  (planowanie kampanii promocyjnej, grupa docelowa, dobór kanałów przekazu)</w:t>
            </w:r>
          </w:p>
          <w:p w14:paraId="422ADD34" w14:textId="29E8655E" w:rsidR="000F63DF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Jak przygotować skuteczne ogłoszenia adopcyjne dla bezdomnych kotów i psów (uwzględniając również zwierzęta trudno-adopcyjne)</w:t>
            </w:r>
          </w:p>
          <w:p w14:paraId="53859440" w14:textId="68A66CA0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Prawa psychologiczne oraz marketingowe przydatne w promocji adopcji zwierząt bezdomnych</w:t>
            </w:r>
          </w:p>
          <w:p w14:paraId="46030F5D" w14:textId="0FC3B1EA" w:rsidR="007904FC" w:rsidRDefault="007904FC" w:rsidP="00570C4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Jak przeprowadzić wywiad z potencjalnym adoptującym, jednocześnie budując z nim pozytywną relację.</w:t>
            </w:r>
          </w:p>
          <w:p w14:paraId="618D20FE" w14:textId="50CBE653" w:rsidR="00570C4C" w:rsidRDefault="00570C4C" w:rsidP="00570C4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Adopcyjne pułapki i jak ich uniknąć – pułapka nadmiernej ufności (wydawanie zwierzęcia nieodpowiednim adoptującym) i nadmiernej surowości (odmowa potencjalnym dobrym adoptującym z powodu stereotypów i uprzedzeń)</w:t>
            </w:r>
            <w:r w:rsidR="00914CE0">
              <w:t xml:space="preserve"> i inne błędy adopcyjne</w:t>
            </w:r>
            <w:r w:rsidR="00D60B33">
              <w:t>.</w:t>
            </w:r>
          </w:p>
          <w:p w14:paraId="4A0AE703" w14:textId="21594B5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Efektywna pomoc w doborze zwierzęcia dla danego adoptującego.</w:t>
            </w:r>
          </w:p>
          <w:p w14:paraId="0E36A6C8" w14:textId="7777777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Jak doradzać adoptującemu, aby zwiększyć prawdopodobieństwo zastosowania porad. </w:t>
            </w:r>
          </w:p>
          <w:p w14:paraId="19B62922" w14:textId="4045F1AD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Jak odmówić wydania danego zwierzęcia do adopcji osobie, zachowując </w:t>
            </w:r>
            <w:r w:rsidR="00D60B33">
              <w:t>dobre relacje międzyludzkie.</w:t>
            </w:r>
          </w:p>
          <w:p w14:paraId="00C60A47" w14:textId="7777777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Radzenie sobie z trudnymi sytuacjami związanymi z adopcją.</w:t>
            </w:r>
          </w:p>
          <w:p w14:paraId="6ABB7A13" w14:textId="31B8C22D" w:rsidR="00570C4C" w:rsidRDefault="00570C4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Obsługa około-adopcyjna – wizyty przedadopocyjne i poadopcyjne (jak o nich informować i jak je przeprowadzać, żeby budować dobre relacje), utrzymywanie kontaktu, wsparcie i doradztwo w razie problemów ze zwierzęciem.</w:t>
            </w:r>
          </w:p>
        </w:tc>
      </w:tr>
    </w:tbl>
    <w:p w14:paraId="0408D69C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02ACD525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DDF738B" w14:textId="18AEA733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  <w:r w:rsidR="002134D2">
        <w:rPr>
          <w:rFonts w:ascii="Arial" w:hAnsi="Arial"/>
          <w:sz w:val="22"/>
          <w:szCs w:val="22"/>
        </w:rPr>
        <w:t xml:space="preserve"> </w:t>
      </w: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1"/>
      </w:tblGrid>
      <w:tr w:rsidR="003F1DE4" w14:paraId="4A1A5CED" w14:textId="77777777" w:rsidTr="002134D2">
        <w:trPr>
          <w:trHeight w:val="3450"/>
        </w:trPr>
        <w:tc>
          <w:tcPr>
            <w:tcW w:w="94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650AF50" w14:textId="1458E03A" w:rsidR="002113F6" w:rsidRDefault="002113F6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2113F6">
              <w:rPr>
                <w:rFonts w:asciiTheme="majorHAnsi" w:hAnsiTheme="majorHAnsi"/>
              </w:rPr>
              <w:lastRenderedPageBreak/>
              <w:t>Adler R.B, Rosenfeld L.R., Proctor II, R.F. (2011). Relacje interpersonalne. Proces porozumiewania się. Poznań: Dom Wydawniczy REBIS.</w:t>
            </w:r>
          </w:p>
          <w:p w14:paraId="309EDBDA" w14:textId="77777777" w:rsidR="002113F6" w:rsidRPr="002113F6" w:rsidRDefault="002113F6" w:rsidP="002C184E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</w:p>
          <w:p w14:paraId="1196DECC" w14:textId="7019422A" w:rsidR="002113F6" w:rsidRDefault="002113F6" w:rsidP="002C184E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13310A">
              <w:rPr>
                <w:rFonts w:asciiTheme="majorHAnsi" w:hAnsiTheme="majorHAnsi"/>
              </w:rPr>
              <w:t>Doliński D. (2011). Psychologiczne mechanizmy reklamy. Gdańsk: GWP</w:t>
            </w:r>
          </w:p>
          <w:p w14:paraId="3510FA34" w14:textId="77777777" w:rsidR="0013310A" w:rsidRDefault="0013310A" w:rsidP="0013310A">
            <w:pPr>
              <w:pStyle w:val="Akapitzlist"/>
              <w:rPr>
                <w:rFonts w:asciiTheme="majorHAnsi" w:hAnsiTheme="majorHAnsi"/>
              </w:rPr>
            </w:pPr>
          </w:p>
          <w:p w14:paraId="4B699951" w14:textId="3D8093B6" w:rsidR="007717F6" w:rsidRPr="007717F6" w:rsidRDefault="0013310A" w:rsidP="007717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13310A">
              <w:rPr>
                <w:rFonts w:asciiTheme="majorHAnsi" w:hAnsiTheme="majorHAnsi"/>
              </w:rPr>
              <w:t>Karpiński</w:t>
            </w:r>
            <w:r w:rsidR="007717F6">
              <w:rPr>
                <w:rFonts w:asciiTheme="majorHAnsi" w:hAnsiTheme="majorHAnsi"/>
              </w:rPr>
              <w:t xml:space="preserve"> M.</w:t>
            </w:r>
            <w:r w:rsidRPr="0013310A">
              <w:rPr>
                <w:rFonts w:asciiTheme="majorHAnsi" w:hAnsiTheme="majorHAnsi"/>
              </w:rPr>
              <w:t>, Mazurkiewicz</w:t>
            </w:r>
            <w:r w:rsidR="007717F6">
              <w:rPr>
                <w:rFonts w:asciiTheme="majorHAnsi" w:hAnsiTheme="majorHAnsi"/>
              </w:rPr>
              <w:t xml:space="preserve"> T.</w:t>
            </w:r>
            <w:r w:rsidRPr="0013310A">
              <w:rPr>
                <w:rFonts w:asciiTheme="majorHAnsi" w:hAnsiTheme="majorHAnsi"/>
              </w:rPr>
              <w:t>,</w:t>
            </w:r>
            <w:r w:rsidR="007717F6">
              <w:rPr>
                <w:rFonts w:asciiTheme="majorHAnsi" w:hAnsiTheme="majorHAnsi"/>
              </w:rPr>
              <w:t xml:space="preserve"> </w:t>
            </w:r>
            <w:r w:rsidRPr="0013310A">
              <w:rPr>
                <w:rFonts w:asciiTheme="majorHAnsi" w:hAnsiTheme="majorHAnsi"/>
              </w:rPr>
              <w:t>Czyżowski</w:t>
            </w:r>
            <w:r w:rsidR="007717F6">
              <w:rPr>
                <w:rFonts w:asciiTheme="majorHAnsi" w:hAnsiTheme="majorHAnsi"/>
              </w:rPr>
              <w:t xml:space="preserve"> P. (2012). </w:t>
            </w:r>
            <w:r w:rsidR="007717F6" w:rsidRPr="007717F6">
              <w:rPr>
                <w:rFonts w:asciiTheme="majorHAnsi" w:hAnsiTheme="majorHAnsi"/>
              </w:rPr>
              <w:t xml:space="preserve">Modyfikacja czynników środowiskowych </w:t>
            </w:r>
          </w:p>
          <w:p w14:paraId="140C4071" w14:textId="1CCBB17F" w:rsidR="0013310A" w:rsidRDefault="007717F6" w:rsidP="007717F6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  <w:r w:rsidRPr="007717F6">
              <w:rPr>
                <w:rFonts w:asciiTheme="majorHAnsi" w:hAnsiTheme="majorHAnsi"/>
              </w:rPr>
              <w:t>w schronisku dla zwierząt i jej wpływ na sukces adopcyjny</w:t>
            </w:r>
            <w:r>
              <w:rPr>
                <w:rFonts w:asciiTheme="majorHAnsi" w:hAnsiTheme="majorHAnsi"/>
              </w:rPr>
              <w:t>.</w:t>
            </w:r>
            <w:r w:rsidR="0013310A" w:rsidRPr="007717F6">
              <w:rPr>
                <w:rFonts w:asciiTheme="majorHAnsi" w:hAnsiTheme="majorHAnsi"/>
              </w:rPr>
              <w:t xml:space="preserve"> Życie Weterynaryjne</w:t>
            </w:r>
            <w:r>
              <w:rPr>
                <w:rFonts w:asciiTheme="majorHAnsi" w:hAnsiTheme="majorHAnsi"/>
              </w:rPr>
              <w:t>, 87(8), 692-695.</w:t>
            </w:r>
          </w:p>
          <w:p w14:paraId="5E5B882C" w14:textId="77777777" w:rsidR="007717F6" w:rsidRPr="007717F6" w:rsidRDefault="007717F6" w:rsidP="007717F6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</w:p>
          <w:p w14:paraId="6456032C" w14:textId="74A92089" w:rsidR="00921435" w:rsidRPr="00B5552E" w:rsidRDefault="002113F6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3F6">
              <w:rPr>
                <w:rFonts w:asciiTheme="majorHAnsi" w:hAnsiTheme="majorHAnsi"/>
              </w:rPr>
              <w:t>Szustrowa T. (2005). Swobodne techniki diagnostyczne – wywiad i obserwacja. Warszawa: pracownia PTP</w:t>
            </w:r>
          </w:p>
          <w:p w14:paraId="175226A0" w14:textId="77777777" w:rsidR="00B5552E" w:rsidRPr="00B5552E" w:rsidRDefault="00B5552E" w:rsidP="00B5552E">
            <w:pPr>
              <w:pStyle w:val="Zwykytekst"/>
              <w:widowControl/>
              <w:suppressAutoHyphens w:val="0"/>
              <w:ind w:left="72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59DA5A" w14:textId="6D6CEDD8" w:rsidR="00B5552E" w:rsidRDefault="00B5552E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</w:rPr>
              <w:t xml:space="preserve">Zych M. </w:t>
            </w:r>
            <w:r w:rsidR="00AA5304">
              <w:rPr>
                <w:rFonts w:asciiTheme="majorHAnsi" w:hAnsiTheme="majorHAnsi"/>
              </w:rPr>
              <w:t xml:space="preserve">(2021). 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Wybrane aspekty zarządzania informacją w procesie adopcji psów - studium przypadku Biszkopta. W: P. Korycińska (red.) Horyzonty informacji, t.2, Kraków : Uniwersytet Jagielloński (s.66-89)  </w:t>
            </w:r>
            <w:r w:rsidR="00AA5304" w:rsidRP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https://ruj.uj.edu.pl/xmlui/handle/item/287478</w:t>
            </w:r>
          </w:p>
        </w:tc>
      </w:tr>
    </w:tbl>
    <w:p w14:paraId="706BCCB5" w14:textId="77777777" w:rsidR="003F1DE4" w:rsidRDefault="003F1DE4" w:rsidP="002134D2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68E624BC" w14:textId="77777777" w:rsidR="003F1DE4" w:rsidRDefault="003F1DE4" w:rsidP="002134D2">
      <w:pPr>
        <w:pStyle w:val="Tekstdymka"/>
        <w:rPr>
          <w:rFonts w:ascii="Arial" w:eastAsia="Arial" w:hAnsi="Arial" w:cs="Arial"/>
        </w:rPr>
      </w:pPr>
    </w:p>
    <w:p w14:paraId="601C261F" w14:textId="77777777" w:rsidR="003F1DE4" w:rsidRDefault="003F1DE4" w:rsidP="002134D2">
      <w:pPr>
        <w:pStyle w:val="Tekstdymka"/>
        <w:rPr>
          <w:rFonts w:ascii="Arial" w:eastAsia="Arial" w:hAnsi="Arial" w:cs="Arial"/>
          <w:sz w:val="22"/>
          <w:szCs w:val="22"/>
        </w:rPr>
      </w:pPr>
    </w:p>
    <w:p w14:paraId="32EF6DB2" w14:textId="77777777" w:rsidR="003F1DE4" w:rsidRDefault="00000000" w:rsidP="002134D2">
      <w:pPr>
        <w:pStyle w:val="Tekstdymka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Bilans godzinowy zgodny z CNPS (Całkowity Nakład Pracy Studenta)</w:t>
      </w: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TableNormal"/>
        <w:tblW w:w="9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1"/>
        <w:gridCol w:w="5449"/>
        <w:gridCol w:w="1010"/>
      </w:tblGrid>
      <w:tr w:rsidR="003F1DE4" w14:paraId="6145AC70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17DD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w kontakcie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B036B9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5550" w14:textId="172B206A" w:rsidR="003F1DE4" w:rsidRDefault="003F1DE4"/>
        </w:tc>
      </w:tr>
      <w:tr w:rsidR="003F1DE4" w14:paraId="397CABE8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F51E6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9B32F8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Konwersatorium (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ćwiczenia, laboratorium itd.)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5C17" w14:textId="17E9AAA5" w:rsidR="003F1DE4" w:rsidRDefault="0060711C">
            <w:pPr>
              <w:pStyle w:val="Tre"/>
              <w:widowControl w:val="0"/>
              <w:suppressAutoHyphens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2C184E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F1DE4" w14:paraId="4D7BB4DF" w14:textId="77777777">
        <w:trPr>
          <w:trHeight w:val="53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DBBD0B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EF04010" w14:textId="77777777" w:rsidR="003F1DE4" w:rsidRDefault="00000000">
            <w:pPr>
              <w:pStyle w:val="Tre"/>
              <w:widowControl w:val="0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Pozostałe godziny kontaktu studenta z prowadzącym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8365" w14:textId="132F26EE" w:rsidR="003F1DE4" w:rsidRDefault="003F1DE4">
            <w:pPr>
              <w:pStyle w:val="Domylne"/>
              <w:widowControl w:val="0"/>
              <w:suppressAutoHyphens/>
              <w:spacing w:before="0" w:line="240" w:lineRule="auto"/>
            </w:pPr>
          </w:p>
        </w:tc>
      </w:tr>
      <w:tr w:rsidR="003F1DE4" w14:paraId="1529D7EF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C088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pracy studenta bez kontaktu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A4DC0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Lektura w ramach przygotowania do zajęć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C77D" w14:textId="23AE1B20" w:rsidR="003F1DE4" w:rsidRDefault="0060711C">
            <w:pPr>
              <w:pStyle w:val="Tre"/>
              <w:widowControl w:val="0"/>
              <w:suppressAutoHyphens/>
            </w:pPr>
            <w:r>
              <w:t>2</w:t>
            </w:r>
            <w:r w:rsidR="002C184E">
              <w:t>0</w:t>
            </w:r>
          </w:p>
        </w:tc>
      </w:tr>
      <w:tr w:rsidR="003F1DE4" w14:paraId="0900CC7F" w14:textId="77777777">
        <w:trPr>
          <w:trHeight w:val="57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4DB748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D7CF54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kr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tkiej pracy pisemnej lub referatu po zapoznaniu się z niezbędną </w:t>
            </w: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literatur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 przedmiotu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D658" w14:textId="6FC1AD52" w:rsidR="003F1DE4" w:rsidRDefault="002C184E">
            <w:pPr>
              <w:pStyle w:val="Tre"/>
              <w:widowControl w:val="0"/>
              <w:suppressAutoHyphens/>
            </w:pPr>
            <w:r>
              <w:t>20</w:t>
            </w:r>
          </w:p>
        </w:tc>
      </w:tr>
      <w:tr w:rsidR="003F1DE4" w14:paraId="705D0406" w14:textId="77777777">
        <w:trPr>
          <w:trHeight w:val="591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B1C9BF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95ABA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projektu lub prezentacji na podany temat (praca w grupie)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A72" w14:textId="473C7D71" w:rsidR="003F1DE4" w:rsidRDefault="003F1DE4">
            <w:pPr>
              <w:pStyle w:val="Tre"/>
              <w:widowControl w:val="0"/>
              <w:suppressAutoHyphens/>
            </w:pPr>
          </w:p>
        </w:tc>
      </w:tr>
      <w:tr w:rsidR="003F1DE4" w14:paraId="0BE90650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70478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D73D3F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do egzaminu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813E" w14:textId="7493A1AB" w:rsidR="003F1DE4" w:rsidRDefault="003F1DE4"/>
        </w:tc>
      </w:tr>
      <w:tr w:rsidR="003F1DE4" w14:paraId="701E97CC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A3D5ED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ółem bilans czasu pracy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94AD" w14:textId="7E48128A" w:rsidR="003F1DE4" w:rsidRDefault="002C184E">
            <w:pPr>
              <w:pStyle w:val="Tre"/>
              <w:widowControl w:val="0"/>
              <w:suppressAutoHyphens/>
            </w:pPr>
            <w:r>
              <w:t>50</w:t>
            </w:r>
          </w:p>
        </w:tc>
      </w:tr>
      <w:tr w:rsidR="003F1DE4" w14:paraId="0FE9F82D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0B25D2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punkt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ECTS w zależności od przyjętego przelicznika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83BF" w14:textId="715B5E73" w:rsidR="003F1DE4" w:rsidRDefault="002C184E">
            <w:pPr>
              <w:pStyle w:val="Tre"/>
              <w:widowControl w:val="0"/>
              <w:suppressAutoHyphens/>
            </w:pPr>
            <w:r>
              <w:t>2</w:t>
            </w:r>
          </w:p>
        </w:tc>
      </w:tr>
    </w:tbl>
    <w:p w14:paraId="1DE29C42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9915583" w14:textId="77777777" w:rsidR="003F1DE4" w:rsidRDefault="003F1DE4">
      <w:pPr>
        <w:ind w:left="108" w:hanging="108"/>
      </w:pPr>
    </w:p>
    <w:sectPr w:rsidR="003F1DE4">
      <w:headerReference w:type="default" r:id="rId7"/>
      <w:footerReference w:type="default" r:id="rId8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9632" w14:textId="77777777" w:rsidR="0047754B" w:rsidRDefault="0047754B">
      <w:r>
        <w:separator/>
      </w:r>
    </w:p>
  </w:endnote>
  <w:endnote w:type="continuationSeparator" w:id="0">
    <w:p w14:paraId="0AA47D06" w14:textId="77777777" w:rsidR="0047754B" w:rsidRDefault="0047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072" w14:textId="77777777" w:rsidR="003F1DE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55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B92F" w14:textId="77777777" w:rsidR="0047754B" w:rsidRDefault="0047754B">
      <w:r>
        <w:separator/>
      </w:r>
    </w:p>
  </w:footnote>
  <w:footnote w:type="continuationSeparator" w:id="0">
    <w:p w14:paraId="379DCF68" w14:textId="77777777" w:rsidR="0047754B" w:rsidRDefault="0047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B8E" w14:textId="77777777" w:rsidR="003F1DE4" w:rsidRDefault="003F1DE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0C1"/>
    <w:multiLevelType w:val="hybridMultilevel"/>
    <w:tmpl w:val="E53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398"/>
    <w:multiLevelType w:val="hybridMultilevel"/>
    <w:tmpl w:val="59847A8C"/>
    <w:lvl w:ilvl="0" w:tplc="8F8C8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669BD"/>
    <w:multiLevelType w:val="hybridMultilevel"/>
    <w:tmpl w:val="7A04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DE0"/>
    <w:multiLevelType w:val="hybridMultilevel"/>
    <w:tmpl w:val="DE0C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DA4"/>
    <w:multiLevelType w:val="hybridMultilevel"/>
    <w:tmpl w:val="B74C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1907"/>
    <w:multiLevelType w:val="hybridMultilevel"/>
    <w:tmpl w:val="A7CAA4BE"/>
    <w:lvl w:ilvl="0" w:tplc="9666447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4CAA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EE03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67F5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8035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0EFB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0DB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4AA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E8E5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D84268"/>
    <w:multiLevelType w:val="hybridMultilevel"/>
    <w:tmpl w:val="C4E0589E"/>
    <w:lvl w:ilvl="0" w:tplc="0978C45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83BB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0667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0930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4D2A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A0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6969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07F0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E7C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504F2A"/>
    <w:multiLevelType w:val="hybridMultilevel"/>
    <w:tmpl w:val="80F24386"/>
    <w:lvl w:ilvl="0" w:tplc="0415000F">
      <w:start w:val="1"/>
      <w:numFmt w:val="decimal"/>
      <w:lvlText w:val="%1.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66022EB7"/>
    <w:multiLevelType w:val="hybridMultilevel"/>
    <w:tmpl w:val="B4E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7EF4"/>
    <w:multiLevelType w:val="hybridMultilevel"/>
    <w:tmpl w:val="73E6B88C"/>
    <w:lvl w:ilvl="0" w:tplc="BBBCB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0CEF"/>
    <w:multiLevelType w:val="hybridMultilevel"/>
    <w:tmpl w:val="FE54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2C5B"/>
    <w:multiLevelType w:val="hybridMultilevel"/>
    <w:tmpl w:val="D160F658"/>
    <w:lvl w:ilvl="0" w:tplc="2918FE9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64B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5F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A3E7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10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2692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C535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0F38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9C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3865254">
    <w:abstractNumId w:val="11"/>
  </w:num>
  <w:num w:numId="2" w16cid:durableId="389884570">
    <w:abstractNumId w:val="5"/>
  </w:num>
  <w:num w:numId="3" w16cid:durableId="280185068">
    <w:abstractNumId w:val="6"/>
  </w:num>
  <w:num w:numId="4" w16cid:durableId="1816724341">
    <w:abstractNumId w:val="7"/>
  </w:num>
  <w:num w:numId="5" w16cid:durableId="338392376">
    <w:abstractNumId w:val="3"/>
  </w:num>
  <w:num w:numId="6" w16cid:durableId="1879507583">
    <w:abstractNumId w:val="8"/>
  </w:num>
  <w:num w:numId="7" w16cid:durableId="48461768">
    <w:abstractNumId w:val="10"/>
  </w:num>
  <w:num w:numId="8" w16cid:durableId="841550599">
    <w:abstractNumId w:val="4"/>
  </w:num>
  <w:num w:numId="9" w16cid:durableId="315691127">
    <w:abstractNumId w:val="9"/>
  </w:num>
  <w:num w:numId="10" w16cid:durableId="585967329">
    <w:abstractNumId w:val="1"/>
  </w:num>
  <w:num w:numId="11" w16cid:durableId="582373557">
    <w:abstractNumId w:val="0"/>
  </w:num>
  <w:num w:numId="12" w16cid:durableId="73389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E4"/>
    <w:rsid w:val="0009389D"/>
    <w:rsid w:val="000C56A0"/>
    <w:rsid w:val="000C668E"/>
    <w:rsid w:val="000D55D8"/>
    <w:rsid w:val="000E3B42"/>
    <w:rsid w:val="000F63DF"/>
    <w:rsid w:val="0013310A"/>
    <w:rsid w:val="001B780F"/>
    <w:rsid w:val="002113F6"/>
    <w:rsid w:val="002134D2"/>
    <w:rsid w:val="002C184E"/>
    <w:rsid w:val="00300F3C"/>
    <w:rsid w:val="00377911"/>
    <w:rsid w:val="003C7B74"/>
    <w:rsid w:val="003F1DE4"/>
    <w:rsid w:val="0047754B"/>
    <w:rsid w:val="004A05A7"/>
    <w:rsid w:val="005343C8"/>
    <w:rsid w:val="00570C4C"/>
    <w:rsid w:val="0060711C"/>
    <w:rsid w:val="00656690"/>
    <w:rsid w:val="007717F6"/>
    <w:rsid w:val="007904FC"/>
    <w:rsid w:val="007C2366"/>
    <w:rsid w:val="008505E8"/>
    <w:rsid w:val="00914CE0"/>
    <w:rsid w:val="00921435"/>
    <w:rsid w:val="0094411D"/>
    <w:rsid w:val="0097477A"/>
    <w:rsid w:val="00AA5304"/>
    <w:rsid w:val="00AE6D6F"/>
    <w:rsid w:val="00B5552E"/>
    <w:rsid w:val="00B64F1A"/>
    <w:rsid w:val="00C2563B"/>
    <w:rsid w:val="00C37F0B"/>
    <w:rsid w:val="00CD5500"/>
    <w:rsid w:val="00D077C6"/>
    <w:rsid w:val="00D36B62"/>
    <w:rsid w:val="00D60B33"/>
    <w:rsid w:val="00D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971"/>
  <w15:docId w15:val="{6D79D724-9028-4CAA-820E-7B1A7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pPr>
      <w:widowControl w:val="0"/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  <w:lang w:val="de-DE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Poprawka">
    <w:name w:val="Revision"/>
    <w:hidden/>
    <w:uiPriority w:val="99"/>
    <w:semiHidden/>
    <w:rsid w:val="00DB5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134D2"/>
    <w:pPr>
      <w:ind w:left="720"/>
      <w:contextualSpacing/>
    </w:pPr>
  </w:style>
  <w:style w:type="character" w:customStyle="1" w:styleId="rynqvb">
    <w:name w:val="rynqvb"/>
    <w:basedOn w:val="Domylnaczcionkaakapitu"/>
    <w:rsid w:val="0085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Kałużna-Wielob</dc:creator>
  <cp:lastModifiedBy>Alina KW</cp:lastModifiedBy>
  <cp:revision>8</cp:revision>
  <dcterms:created xsi:type="dcterms:W3CDTF">2023-02-16T18:06:00Z</dcterms:created>
  <dcterms:modified xsi:type="dcterms:W3CDTF">2023-02-17T09:45:00Z</dcterms:modified>
</cp:coreProperties>
</file>