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F9C5" w14:textId="77777777" w:rsidR="00AB32A9" w:rsidRPr="00AB32A9" w:rsidRDefault="00AB32A9" w:rsidP="00AB32A9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B32A9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522BF9C6" w14:textId="77777777" w:rsidR="00AB32A9" w:rsidRPr="00AB32A9" w:rsidRDefault="00AB32A9" w:rsidP="00AB32A9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B32A9">
        <w:rPr>
          <w:rFonts w:ascii="Arial" w:hAnsi="Arial" w:cs="Arial"/>
          <w:b/>
          <w:spacing w:val="20"/>
          <w:szCs w:val="28"/>
          <w:lang w:eastAsia="ar-SA"/>
        </w:rPr>
        <w:t>Biologia środowiskowa (nauczycielska)</w:t>
      </w:r>
    </w:p>
    <w:p w14:paraId="522BF9C7" w14:textId="77777777" w:rsidR="00AB32A9" w:rsidRPr="00AB32A9" w:rsidRDefault="00AB32A9" w:rsidP="00AB32A9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B32A9">
        <w:rPr>
          <w:rFonts w:ascii="Arial" w:hAnsi="Arial" w:cs="Arial"/>
          <w:spacing w:val="20"/>
          <w:szCs w:val="28"/>
          <w:lang w:eastAsia="ar-SA"/>
        </w:rPr>
        <w:t>II stopień</w:t>
      </w:r>
      <w:r w:rsidRPr="00AB32A9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Pr="00AB32A9">
        <w:rPr>
          <w:rFonts w:ascii="Arial" w:hAnsi="Arial" w:cs="Arial"/>
          <w:bCs/>
          <w:iCs/>
          <w:spacing w:val="20"/>
          <w:lang w:eastAsia="en-US"/>
        </w:rPr>
        <w:t>(</w:t>
      </w:r>
      <w:r>
        <w:rPr>
          <w:rFonts w:ascii="Arial" w:hAnsi="Arial" w:cs="Arial"/>
          <w:bCs/>
          <w:iCs/>
          <w:spacing w:val="20"/>
          <w:lang w:eastAsia="en-US"/>
        </w:rPr>
        <w:t>nie</w:t>
      </w:r>
      <w:r w:rsidRPr="00AB32A9">
        <w:rPr>
          <w:rFonts w:ascii="Arial" w:hAnsi="Arial" w:cs="Arial"/>
          <w:bCs/>
          <w:iCs/>
          <w:spacing w:val="20"/>
          <w:lang w:eastAsia="en-US"/>
        </w:rPr>
        <w:t>stacjonarne) 2023/2024</w:t>
      </w:r>
    </w:p>
    <w:p w14:paraId="522BF9C8" w14:textId="77777777" w:rsidR="00AB32A9" w:rsidRPr="00AB32A9" w:rsidRDefault="00AB32A9" w:rsidP="00AB32A9">
      <w:pPr>
        <w:widowControl/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AB32A9" w:rsidRPr="00AB32A9" w14:paraId="522BF9CD" w14:textId="77777777" w:rsidTr="00C207C7">
        <w:trPr>
          <w:trHeight w:val="998"/>
        </w:trPr>
        <w:tc>
          <w:tcPr>
            <w:tcW w:w="4860" w:type="dxa"/>
            <w:vAlign w:val="center"/>
          </w:tcPr>
          <w:p w14:paraId="522BF9C9" w14:textId="77777777" w:rsidR="00AB32A9" w:rsidRPr="00AB32A9" w:rsidRDefault="00AB32A9" w:rsidP="00AB32A9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B32A9">
              <w:rPr>
                <w:rFonts w:ascii="Arial" w:hAnsi="Arial" w:cs="Arial"/>
                <w:szCs w:val="16"/>
                <w:lang w:eastAsia="ar-SA"/>
              </w:rPr>
              <w:t>przyjęty przez Radę Instytutu dnia</w:t>
            </w:r>
          </w:p>
          <w:p w14:paraId="522BF9CA" w14:textId="77777777" w:rsidR="00AB32A9" w:rsidRPr="00AB32A9" w:rsidRDefault="00AB32A9" w:rsidP="00AB32A9">
            <w:pPr>
              <w:suppressAutoHyphens w:val="0"/>
              <w:autoSpaceDE w:val="0"/>
              <w:autoSpaceDN w:val="0"/>
              <w:rPr>
                <w:rFonts w:ascii="Arial" w:eastAsia="Verdana" w:hAnsi="Verdana" w:cs="Verdana"/>
                <w:szCs w:val="20"/>
                <w:lang w:bidi="pl-PL"/>
              </w:rPr>
            </w:pPr>
          </w:p>
          <w:p w14:paraId="522BF9CB" w14:textId="77777777" w:rsidR="00AB32A9" w:rsidRPr="00AB32A9" w:rsidRDefault="00AB32A9" w:rsidP="00AB32A9">
            <w:pPr>
              <w:suppressAutoHyphens w:val="0"/>
              <w:autoSpaceDE w:val="0"/>
              <w:autoSpaceDN w:val="0"/>
              <w:rPr>
                <w:rFonts w:ascii="Arial" w:eastAsia="Verdana" w:hAnsi="Verdana" w:cs="Verdana"/>
                <w:szCs w:val="20"/>
                <w:lang w:bidi="pl-PL"/>
              </w:rPr>
            </w:pPr>
            <w:r w:rsidRPr="00AB32A9">
              <w:rPr>
                <w:rFonts w:ascii="Arial" w:eastAsia="Verdana" w:hAnsi="Verdana" w:cs="Verdana"/>
                <w:szCs w:val="20"/>
                <w:lang w:bidi="pl-PL"/>
              </w:rPr>
              <w:t>24.05.2023</w:t>
            </w:r>
          </w:p>
        </w:tc>
        <w:tc>
          <w:tcPr>
            <w:tcW w:w="4680" w:type="dxa"/>
            <w:vAlign w:val="center"/>
          </w:tcPr>
          <w:p w14:paraId="522BF9CC" w14:textId="77777777" w:rsidR="00AB32A9" w:rsidRPr="00AB32A9" w:rsidRDefault="00AB32A9" w:rsidP="00AB32A9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14:paraId="522BF9CE" w14:textId="77777777" w:rsidR="00AB32A9" w:rsidRPr="00AB32A9" w:rsidRDefault="00AB32A9" w:rsidP="00AB32A9">
      <w:pPr>
        <w:widowControl/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B32A9" w:rsidRPr="00AB32A9" w14:paraId="522BF9D1" w14:textId="77777777" w:rsidTr="00C207C7">
        <w:trPr>
          <w:trHeight w:val="304"/>
        </w:trPr>
        <w:tc>
          <w:tcPr>
            <w:tcW w:w="2880" w:type="dxa"/>
            <w:vAlign w:val="center"/>
          </w:tcPr>
          <w:p w14:paraId="522BF9CF" w14:textId="77777777" w:rsidR="00AB32A9" w:rsidRPr="00AB32A9" w:rsidRDefault="00AB32A9" w:rsidP="00AB32A9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  <w:r w:rsidRPr="00AB32A9"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vAlign w:val="center"/>
          </w:tcPr>
          <w:p w14:paraId="522BF9D0" w14:textId="77777777" w:rsidR="00AB32A9" w:rsidRPr="00AB32A9" w:rsidRDefault="00AB32A9" w:rsidP="00AB32A9">
            <w:pPr>
              <w:widowControl/>
              <w:snapToGrid w:val="0"/>
              <w:spacing w:before="60" w:after="60"/>
              <w:rPr>
                <w:rFonts w:ascii="Arial" w:hAnsi="Arial" w:cs="Arial"/>
                <w:b/>
                <w:color w:val="333333"/>
                <w:lang w:eastAsia="ar-SA"/>
              </w:rPr>
            </w:pPr>
            <w:r w:rsidRPr="00AB32A9">
              <w:rPr>
                <w:rFonts w:ascii="Arial" w:hAnsi="Arial" w:cs="Arial"/>
                <w:b/>
                <w:color w:val="333333"/>
                <w:lang w:eastAsia="ar-SA"/>
              </w:rPr>
              <w:t>Biologia środowiskowa (nauczycielska)</w:t>
            </w:r>
          </w:p>
        </w:tc>
      </w:tr>
    </w:tbl>
    <w:p w14:paraId="522BF9D2" w14:textId="77777777" w:rsidR="00AB32A9" w:rsidRPr="00AB32A9" w:rsidRDefault="00AB32A9" w:rsidP="00AB32A9">
      <w:pPr>
        <w:widowControl/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B32A9" w:rsidRPr="00AB32A9" w14:paraId="522BF9D5" w14:textId="77777777" w:rsidTr="00C207C7">
        <w:trPr>
          <w:cantSplit/>
          <w:trHeight w:val="616"/>
        </w:trPr>
        <w:tc>
          <w:tcPr>
            <w:tcW w:w="2880" w:type="dxa"/>
            <w:vAlign w:val="center"/>
          </w:tcPr>
          <w:p w14:paraId="522BF9D3" w14:textId="77777777" w:rsidR="00AB32A9" w:rsidRPr="00AB32A9" w:rsidRDefault="00AB32A9" w:rsidP="00AB32A9">
            <w:pPr>
              <w:widowControl/>
              <w:rPr>
                <w:rFonts w:ascii="Arial" w:hAnsi="Arial" w:cs="Arial"/>
                <w:lang w:eastAsia="ar-SA"/>
              </w:rPr>
            </w:pPr>
            <w:r w:rsidRPr="00AB32A9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522BF9D4" w14:textId="77777777" w:rsidR="00AB32A9" w:rsidRPr="00AB32A9" w:rsidRDefault="00AB32A9" w:rsidP="00AB32A9">
            <w:pPr>
              <w:widowControl/>
              <w:rPr>
                <w:rFonts w:ascii="Arial" w:hAnsi="Arial" w:cs="Arial"/>
                <w:b/>
                <w:lang w:eastAsia="ar-SA"/>
              </w:rPr>
            </w:pPr>
            <w:r w:rsidRPr="00AB32A9">
              <w:rPr>
                <w:rFonts w:ascii="Arial" w:hAnsi="Arial" w:cs="Arial"/>
                <w:b/>
                <w:lang w:eastAsia="ar-SA"/>
              </w:rPr>
              <w:t>82</w:t>
            </w:r>
          </w:p>
        </w:tc>
      </w:tr>
    </w:tbl>
    <w:p w14:paraId="522BF9D6" w14:textId="77777777" w:rsidR="00AB32A9" w:rsidRPr="00AB32A9" w:rsidRDefault="00AB32A9" w:rsidP="00AB32A9">
      <w:pPr>
        <w:widowControl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522BF9D7" w14:textId="77777777" w:rsidR="00AB32A9" w:rsidRPr="00AB32A9" w:rsidRDefault="00AB32A9" w:rsidP="00AB32A9">
      <w:pPr>
        <w:widowControl/>
        <w:rPr>
          <w:rFonts w:ascii="Arial" w:hAnsi="Arial" w:cs="Arial"/>
          <w:szCs w:val="20"/>
          <w:lang w:eastAsia="ar-SA"/>
        </w:rPr>
      </w:pPr>
      <w:r w:rsidRPr="00AB32A9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522BF9D8" w14:textId="77777777" w:rsidR="00AB32A9" w:rsidRPr="00AB32A9" w:rsidRDefault="00AB32A9" w:rsidP="00AB32A9">
      <w:pPr>
        <w:widowControl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AB32A9" w:rsidRPr="00AB32A9" w14:paraId="522BF9DA" w14:textId="77777777" w:rsidTr="00C207C7">
        <w:trPr>
          <w:trHeight w:val="1146"/>
        </w:trPr>
        <w:tc>
          <w:tcPr>
            <w:tcW w:w="9540" w:type="dxa"/>
            <w:shd w:val="clear" w:color="auto" w:fill="auto"/>
          </w:tcPr>
          <w:p w14:paraId="522BF9D9" w14:textId="77777777" w:rsidR="00AB32A9" w:rsidRPr="00AB32A9" w:rsidRDefault="00AB32A9" w:rsidP="00AB32A9">
            <w:pPr>
              <w:widowControl/>
              <w:jc w:val="both"/>
              <w:rPr>
                <w:rFonts w:ascii="Verdana" w:hAnsi="Verdana" w:cs="Arial"/>
                <w:color w:val="1F497D"/>
                <w:sz w:val="20"/>
                <w:szCs w:val="20"/>
                <w:u w:val="single"/>
                <w:lang w:eastAsia="ar-SA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Absolwent jest przygotowany do nauczania biologii i chemii w szkole podstawowej oraz biologii w szkole ponadpodstawowej, a także prowadzenia zajęć edukacyjnych z zakresu biologii i chemii we wszystkich typach szkół i różnego typu placówkach edukacyjnych. Absolwent jest przygotowany do pracy w placówkach naukowo-badawczych i instytucjach zajmujących się środowiskiem przyrodniczym i jego ochroną.</w:t>
            </w:r>
          </w:p>
        </w:tc>
      </w:tr>
    </w:tbl>
    <w:p w14:paraId="522BF9DB" w14:textId="77777777" w:rsidR="00AB32A9" w:rsidRPr="00AB32A9" w:rsidRDefault="00AB32A9" w:rsidP="00AB32A9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522BF9DC" w14:textId="77777777" w:rsidR="00AB32A9" w:rsidRPr="00AB32A9" w:rsidRDefault="00AB32A9" w:rsidP="00AB32A9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AB32A9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106"/>
        <w:gridCol w:w="87"/>
        <w:gridCol w:w="7240"/>
        <w:gridCol w:w="51"/>
        <w:gridCol w:w="7"/>
        <w:gridCol w:w="1400"/>
      </w:tblGrid>
      <w:tr w:rsidR="00AB32A9" w:rsidRPr="00AB32A9" w14:paraId="522BF9DE" w14:textId="77777777" w:rsidTr="00C207C7">
        <w:trPr>
          <w:cantSplit/>
          <w:trHeight w:val="337"/>
        </w:trPr>
        <w:tc>
          <w:tcPr>
            <w:tcW w:w="5000" w:type="pct"/>
            <w:gridSpan w:val="6"/>
            <w:shd w:val="clear" w:color="auto" w:fill="ECF2FE"/>
            <w:vAlign w:val="center"/>
          </w:tcPr>
          <w:p w14:paraId="522BF9D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 (zna i rozumie)</w:t>
            </w:r>
          </w:p>
        </w:tc>
      </w:tr>
      <w:tr w:rsidR="00AB32A9" w:rsidRPr="00AB32A9" w14:paraId="522BF9E1" w14:textId="77777777" w:rsidTr="00C207C7">
        <w:trPr>
          <w:trHeight w:val="452"/>
        </w:trPr>
        <w:tc>
          <w:tcPr>
            <w:tcW w:w="611" w:type="pct"/>
            <w:gridSpan w:val="2"/>
          </w:tcPr>
          <w:p w14:paraId="522BF9DF" w14:textId="77777777" w:rsidR="00AB32A9" w:rsidRPr="00AB32A9" w:rsidRDefault="008662C1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B.2.W4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9" w:type="pct"/>
            <w:gridSpan w:val="4"/>
          </w:tcPr>
          <w:p w14:paraId="522BF9E0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AB32A9" w:rsidRPr="00AB32A9" w14:paraId="522BF9E4" w14:textId="77777777" w:rsidTr="00C207C7">
        <w:trPr>
          <w:trHeight w:val="452"/>
        </w:trPr>
        <w:tc>
          <w:tcPr>
            <w:tcW w:w="611" w:type="pct"/>
            <w:gridSpan w:val="2"/>
          </w:tcPr>
          <w:p w14:paraId="522BF9E2" w14:textId="77777777" w:rsidR="00AB32A9" w:rsidRPr="00AB32A9" w:rsidRDefault="008662C1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B.2.W5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9" w:type="pct"/>
            <w:gridSpan w:val="4"/>
          </w:tcPr>
          <w:p w14:paraId="522BF9E3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sytuację uczniów ze specjalnymi potrzebami edukacyjnymi: specjalne 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edukacyjnymi; </w:t>
            </w:r>
          </w:p>
        </w:tc>
      </w:tr>
      <w:tr w:rsidR="00AB32A9" w:rsidRPr="00AB32A9" w14:paraId="522BF9ED" w14:textId="77777777" w:rsidTr="00C207C7">
        <w:trPr>
          <w:trHeight w:val="291"/>
        </w:trPr>
        <w:tc>
          <w:tcPr>
            <w:tcW w:w="611" w:type="pct"/>
            <w:gridSpan w:val="2"/>
          </w:tcPr>
          <w:p w14:paraId="522BF9E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522BF9E6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Posiada wiedzę psychologiczną i pedagogiczną pozwalającą na rozumienie procesów rozwoju, socjalizacji, wychowania i nauczania – uczenia się.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522BF9E7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D.1/E.1.W5</w:t>
            </w:r>
          </w:p>
          <w:p w14:paraId="522BF9E8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D.1/E.1.W6</w:t>
            </w:r>
          </w:p>
          <w:p w14:paraId="522BF9E9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D.1/E.1.W10</w:t>
            </w:r>
          </w:p>
          <w:p w14:paraId="522BF9EA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D.1/E.1.W11</w:t>
            </w:r>
          </w:p>
          <w:p w14:paraId="522BF9EB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D.1/E.1.W14.</w:t>
            </w:r>
          </w:p>
          <w:p w14:paraId="522BF9EC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D.2/E.2.W3</w:t>
            </w:r>
          </w:p>
        </w:tc>
      </w:tr>
      <w:tr w:rsidR="00AB32A9" w:rsidRPr="00AB32A9" w14:paraId="522BF9F5" w14:textId="77777777" w:rsidTr="00C207C7">
        <w:trPr>
          <w:trHeight w:val="452"/>
        </w:trPr>
        <w:tc>
          <w:tcPr>
            <w:tcW w:w="611" w:type="pct"/>
            <w:gridSpan w:val="2"/>
          </w:tcPr>
          <w:p w14:paraId="522BF9E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522BF9E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Posiada wiedzę z zakresu dydaktyki przedmiotowej, popartą doświadczeniem w jej praktycznym wykorzystaniu.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522BF9F0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522BF9F1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D.1/E.1.W8</w:t>
            </w:r>
          </w:p>
          <w:p w14:paraId="522BF9F2" w14:textId="77777777" w:rsidR="00AB32A9" w:rsidRPr="00AB32A9" w:rsidRDefault="00316F38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D.1/E.1.W9</w:t>
            </w:r>
          </w:p>
          <w:p w14:paraId="522BF9F3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522BF9F4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D.1/E.1.W14</w:t>
            </w:r>
          </w:p>
        </w:tc>
      </w:tr>
      <w:tr w:rsidR="00AB32A9" w:rsidRPr="00AB32A9" w14:paraId="522BF9FC" w14:textId="77777777" w:rsidTr="00C207C7">
        <w:trPr>
          <w:trHeight w:val="529"/>
        </w:trPr>
        <w:tc>
          <w:tcPr>
            <w:tcW w:w="611" w:type="pct"/>
            <w:gridSpan w:val="2"/>
          </w:tcPr>
          <w:p w14:paraId="522BF9F6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522BF9F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Posiada pogłębioną i uporządkowaną wiedzę na temat specyfiki edukacji biologicznej w szkole ponadpodstawowej, chemicznej w szkole podstawowej oraz rozumie interdyscyplinarny charakter wiedzy.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522BF9F8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522BF9F9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522BF9FA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522BF9FB" w14:textId="77777777" w:rsidR="00AB32A9" w:rsidRPr="00AB32A9" w:rsidRDefault="00AB32A9" w:rsidP="00AB32A9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AB32A9" w:rsidRPr="00AB32A9" w14:paraId="522BFA02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9F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522BF9F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color w:val="000000"/>
                <w:sz w:val="20"/>
                <w:szCs w:val="20"/>
              </w:rPr>
              <w:t>Posiada wiedzę na temat organizacji procesu kształcenia: celów i treści kształcenia, środków dydaktycznych i metod kształcenia a zwłaszcza zajęć terenowych.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522BF9FF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D.1/E.1.W10</w:t>
            </w:r>
          </w:p>
          <w:p w14:paraId="522BFA00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D.1/E.1.W11</w:t>
            </w:r>
          </w:p>
          <w:p w14:paraId="522BFA01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</w:tc>
      </w:tr>
      <w:tr w:rsidR="00AB32A9" w:rsidRPr="00AB32A9" w14:paraId="522BFA0A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03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522BFA0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Posiada wiedzę dotyczącą osiągnięć naukowych poszczególnych dyscyplin z zakresu nauk biologicznych i chemicznych niezbędnych do prowadzenia zajęć. 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522BFA05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D.1/E.1.W2.</w:t>
            </w:r>
          </w:p>
          <w:p w14:paraId="522BFA06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522BFA07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D.1/E.1.W6</w:t>
            </w:r>
          </w:p>
          <w:p w14:paraId="522BFA08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522BFA09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AB32A9" w:rsidRPr="00AB32A9" w14:paraId="522BFA0D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0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W06</w:t>
            </w:r>
          </w:p>
        </w:tc>
        <w:tc>
          <w:tcPr>
            <w:tcW w:w="4389" w:type="pct"/>
            <w:gridSpan w:val="4"/>
          </w:tcPr>
          <w:p w14:paraId="522BFA0C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Definiuje pojęcia z zakresu ekologii, ochrony środowiska, ochrony ekosystemów i ochrony gatunkowej. </w:t>
            </w:r>
          </w:p>
        </w:tc>
      </w:tr>
      <w:tr w:rsidR="00AB32A9" w:rsidRPr="00AB32A9" w14:paraId="522BFA10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0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W07</w:t>
            </w:r>
          </w:p>
        </w:tc>
        <w:tc>
          <w:tcPr>
            <w:tcW w:w="4389" w:type="pct"/>
            <w:gridSpan w:val="4"/>
          </w:tcPr>
          <w:p w14:paraId="522BFA0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Klasyfikuje i charakteryzuje przejawy degradacji przyrody, wskazuje prawne, ekonomiczne i techniczne instrumenty jej ochrony i rozumie skuteczność ich działania.</w:t>
            </w:r>
          </w:p>
        </w:tc>
      </w:tr>
      <w:tr w:rsidR="00AB32A9" w:rsidRPr="00AB32A9" w14:paraId="522BFA13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11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W08</w:t>
            </w:r>
          </w:p>
        </w:tc>
        <w:tc>
          <w:tcPr>
            <w:tcW w:w="4389" w:type="pct"/>
            <w:gridSpan w:val="4"/>
          </w:tcPr>
          <w:p w14:paraId="522BFA1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Określa podstawowe koncepcje i zasady prawa ochrony środowiska.</w:t>
            </w:r>
          </w:p>
        </w:tc>
      </w:tr>
      <w:tr w:rsidR="00AB32A9" w:rsidRPr="00AB32A9" w14:paraId="522BFA16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1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W09</w:t>
            </w:r>
          </w:p>
        </w:tc>
        <w:tc>
          <w:tcPr>
            <w:tcW w:w="4389" w:type="pct"/>
            <w:gridSpan w:val="4"/>
          </w:tcPr>
          <w:p w14:paraId="522BFA1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Opisuje różnorodność biologiczną grzybów, flory i fauny Polski ze szczególnym uwzględnieniem gatunków objętych ochroną, wymierających, inwazyjnych i zagrożonych.</w:t>
            </w:r>
          </w:p>
        </w:tc>
      </w:tr>
      <w:tr w:rsidR="00AB32A9" w:rsidRPr="00AB32A9" w14:paraId="522BFA19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1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4389" w:type="pct"/>
            <w:gridSpan w:val="4"/>
          </w:tcPr>
          <w:p w14:paraId="522BFA18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Omawia problemy dotyczące występowania drobnoustrojów w środowiskach naturalnych i ich roli w kształtowaniu biosfery; różnorodności mikroorganizmów środowisk ekstremalnych; rozumie bioindykację.</w:t>
            </w:r>
          </w:p>
        </w:tc>
      </w:tr>
      <w:tr w:rsidR="00AB32A9" w:rsidRPr="00AB32A9" w14:paraId="522BFA1C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1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4389" w:type="pct"/>
            <w:gridSpan w:val="4"/>
          </w:tcPr>
          <w:p w14:paraId="522BFA1B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Charakteryzuje cechy </w:t>
            </w:r>
            <w:proofErr w:type="spellStart"/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ksenobiotyków</w:t>
            </w:r>
            <w:proofErr w:type="spellEnd"/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 objaśnia mechanizmy ich działania na poziomie komórkowym, zna drogi wchłaniania trucizn, ich metabolizm, dystrybucję, akumulację i wydalanie, wskazuje przyczyny zatruć oraz objaśnia ich biochemiczny mechanizm.</w:t>
            </w:r>
          </w:p>
        </w:tc>
      </w:tr>
      <w:tr w:rsidR="00AB32A9" w:rsidRPr="00AB32A9" w14:paraId="522BFA1F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1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W12</w:t>
            </w:r>
          </w:p>
        </w:tc>
        <w:tc>
          <w:tcPr>
            <w:tcW w:w="4389" w:type="pct"/>
            <w:gridSpan w:val="4"/>
          </w:tcPr>
          <w:p w14:paraId="522BFA1E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Wyjaśnia przebieg procesów metabolicznych i przedstawia możliwości ich regulacji na różnych poziomach.</w:t>
            </w:r>
          </w:p>
        </w:tc>
      </w:tr>
      <w:tr w:rsidR="00AB32A9" w:rsidRPr="00AB32A9" w14:paraId="522BFA22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2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W13</w:t>
            </w:r>
          </w:p>
        </w:tc>
        <w:tc>
          <w:tcPr>
            <w:tcW w:w="4389" w:type="pct"/>
            <w:gridSpan w:val="4"/>
          </w:tcPr>
          <w:p w14:paraId="522BFA21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Określa interakcje pomiędzy procesami hydrologicznymi a dynamiką biocenoz pod kątem zwiększenia odporności ekosystemów wodnych na antropopresję.</w:t>
            </w:r>
          </w:p>
        </w:tc>
      </w:tr>
      <w:tr w:rsidR="00AB32A9" w:rsidRPr="00AB32A9" w14:paraId="522BFA25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23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W14</w:t>
            </w:r>
          </w:p>
        </w:tc>
        <w:tc>
          <w:tcPr>
            <w:tcW w:w="4389" w:type="pct"/>
            <w:gridSpan w:val="4"/>
          </w:tcPr>
          <w:p w14:paraId="522BFA2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Posiada podstawowe wiadomości w zakresie właściwej interpretacji i rozumienia roli procesów ekofizjologicznych i biochemicznych w kształtowaniu stanu (kondycji) organizmu w jego środowisku naturalnym. </w:t>
            </w:r>
          </w:p>
        </w:tc>
      </w:tr>
      <w:tr w:rsidR="00AB32A9" w:rsidRPr="00AB32A9" w14:paraId="522BFA28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26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W15</w:t>
            </w:r>
          </w:p>
        </w:tc>
        <w:tc>
          <w:tcPr>
            <w:tcW w:w="4389" w:type="pct"/>
            <w:gridSpan w:val="4"/>
          </w:tcPr>
          <w:p w14:paraId="522BFA2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Przedstawia wszechstronne możliwości zastosowania biotechnologii i ekofizjologii w rolnictwie, przemyśle, medycynie, ochronie środowiska.</w:t>
            </w:r>
          </w:p>
        </w:tc>
      </w:tr>
      <w:tr w:rsidR="00AB32A9" w:rsidRPr="00AB32A9" w14:paraId="522BFA2B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29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W16</w:t>
            </w:r>
          </w:p>
        </w:tc>
        <w:tc>
          <w:tcPr>
            <w:tcW w:w="4389" w:type="pct"/>
            <w:gridSpan w:val="4"/>
          </w:tcPr>
          <w:p w14:paraId="522BFA2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Objaśnia i definiuje pojęcia związane z całokształtem procesów biochemicznych i fizjologicznych oraz zjawisk zachodzących w biosferze i ich wielostronnych efektów w organizmach żywych.</w:t>
            </w:r>
          </w:p>
        </w:tc>
      </w:tr>
      <w:tr w:rsidR="00AB32A9" w:rsidRPr="00AB32A9" w14:paraId="522BFA2E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2C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W17</w:t>
            </w:r>
          </w:p>
        </w:tc>
        <w:tc>
          <w:tcPr>
            <w:tcW w:w="4389" w:type="pct"/>
            <w:gridSpan w:val="4"/>
          </w:tcPr>
          <w:p w14:paraId="522BFA2D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Omawia zagadnienia związane z badaniami i opisem krajobrazu, określa zasady waloryzacji krajobrazu i klasyfikacji zmian krajobrazu.</w:t>
            </w:r>
          </w:p>
        </w:tc>
      </w:tr>
      <w:tr w:rsidR="00AB32A9" w:rsidRPr="00AB32A9" w14:paraId="522BFA31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2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W18</w:t>
            </w:r>
          </w:p>
        </w:tc>
        <w:tc>
          <w:tcPr>
            <w:tcW w:w="4389" w:type="pct"/>
            <w:gridSpan w:val="4"/>
          </w:tcPr>
          <w:p w14:paraId="522BFA30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Przedstawia wieloaspektową analizę porównawczą mechanizmów molekularnych, komórkowych i fizjologicznych funkcjonowania organizmów.</w:t>
            </w:r>
          </w:p>
        </w:tc>
      </w:tr>
      <w:tr w:rsidR="00AB32A9" w:rsidRPr="00AB32A9" w14:paraId="522BFA35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3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W19</w:t>
            </w:r>
          </w:p>
        </w:tc>
        <w:tc>
          <w:tcPr>
            <w:tcW w:w="4389" w:type="pct"/>
            <w:gridSpan w:val="4"/>
          </w:tcPr>
          <w:p w14:paraId="522BFA33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 xml:space="preserve">Ma wiedzę na temat podstaw współczesnej chemii fizycznej, medycznej </w:t>
            </w:r>
          </w:p>
          <w:p w14:paraId="522BFA34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lastRenderedPageBreak/>
              <w:t>i bioorganicznej.</w:t>
            </w:r>
          </w:p>
        </w:tc>
      </w:tr>
      <w:tr w:rsidR="00AB32A9" w:rsidRPr="00AB32A9" w14:paraId="522BFA38" w14:textId="77777777" w:rsidTr="00C207C7">
        <w:trPr>
          <w:trHeight w:val="331"/>
        </w:trPr>
        <w:tc>
          <w:tcPr>
            <w:tcW w:w="611" w:type="pct"/>
            <w:gridSpan w:val="2"/>
          </w:tcPr>
          <w:p w14:paraId="522BFA36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W20</w:t>
            </w:r>
          </w:p>
        </w:tc>
        <w:tc>
          <w:tcPr>
            <w:tcW w:w="4389" w:type="pct"/>
            <w:gridSpan w:val="4"/>
          </w:tcPr>
          <w:p w14:paraId="522BFA37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Wymienia nowoczesne metody analizy jakościowej i ilościowej substancji chemicznych, objaśnia możliwość ich zastosowania w badaniach środowiska przyrodniczego.</w:t>
            </w:r>
          </w:p>
        </w:tc>
      </w:tr>
      <w:tr w:rsidR="00AB32A9" w:rsidRPr="00AB32A9" w14:paraId="522BFA3A" w14:textId="77777777" w:rsidTr="00C207C7">
        <w:trPr>
          <w:cantSplit/>
          <w:trHeight w:val="357"/>
        </w:trPr>
        <w:tc>
          <w:tcPr>
            <w:tcW w:w="5000" w:type="pct"/>
            <w:gridSpan w:val="6"/>
            <w:shd w:val="clear" w:color="auto" w:fill="EBF4F7"/>
            <w:vAlign w:val="center"/>
          </w:tcPr>
          <w:p w14:paraId="522BFA39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AB32A9" w:rsidRPr="00AB32A9" w14:paraId="522BFA3D" w14:textId="77777777" w:rsidTr="00C207C7">
        <w:trPr>
          <w:trHeight w:val="273"/>
        </w:trPr>
        <w:tc>
          <w:tcPr>
            <w:tcW w:w="563" w:type="pct"/>
          </w:tcPr>
          <w:p w14:paraId="522BFA3B" w14:textId="77777777" w:rsidR="00AB32A9" w:rsidRPr="00AB32A9" w:rsidRDefault="00C02BDF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B.2.U5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37" w:type="pct"/>
            <w:gridSpan w:val="5"/>
          </w:tcPr>
          <w:p w14:paraId="522BFA3C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rozpoznawać sytuację zagrożeń i uzależnień uczniów; </w:t>
            </w:r>
          </w:p>
        </w:tc>
      </w:tr>
      <w:tr w:rsidR="00AB32A9" w:rsidRPr="00AB32A9" w14:paraId="522BFA40" w14:textId="77777777" w:rsidTr="00C207C7">
        <w:trPr>
          <w:trHeight w:val="236"/>
        </w:trPr>
        <w:tc>
          <w:tcPr>
            <w:tcW w:w="563" w:type="pct"/>
          </w:tcPr>
          <w:p w14:paraId="522BFA3E" w14:textId="77777777" w:rsidR="00AB32A9" w:rsidRPr="00AB32A9" w:rsidRDefault="00C02BDF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B.2.U6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37" w:type="pct"/>
            <w:gridSpan w:val="5"/>
          </w:tcPr>
          <w:p w14:paraId="522BFA3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zdiagnozować potrzeby edukacyjne ucznia i zaprojektować dla niego odpowiednie wsparcie;</w:t>
            </w:r>
          </w:p>
        </w:tc>
      </w:tr>
      <w:tr w:rsidR="00AB32A9" w:rsidRPr="00AB32A9" w14:paraId="522BFA49" w14:textId="77777777" w:rsidTr="00C207C7">
        <w:trPr>
          <w:trHeight w:val="591"/>
        </w:trPr>
        <w:tc>
          <w:tcPr>
            <w:tcW w:w="563" w:type="pct"/>
          </w:tcPr>
          <w:p w14:paraId="522BFA41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522BFA4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Posiada umiejętności i kompetencje niezbędne do kompleksowej realizacji dydaktycznych, wychowawczych i opiekuńczych zadań szkoły, w tym do samodzielnego przygotowania i dostosowania programu nauczania do potrzeb i możliwości poszczególnych uczniów.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522BFA43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D.1/E/1.U5</w:t>
            </w:r>
          </w:p>
          <w:p w14:paraId="522BFA44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D.1/E/1.U6</w:t>
            </w:r>
          </w:p>
          <w:p w14:paraId="522BFA45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D.1/E/1.U10.</w:t>
            </w:r>
          </w:p>
          <w:p w14:paraId="522BFA46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D.2/E.2.U1.</w:t>
            </w:r>
          </w:p>
          <w:p w14:paraId="522BFA47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D.2/E.2.U2</w:t>
            </w:r>
          </w:p>
          <w:p w14:paraId="522BFA48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D.2/E.2.U3</w:t>
            </w:r>
          </w:p>
        </w:tc>
      </w:tr>
      <w:tr w:rsidR="00AB32A9" w:rsidRPr="00AB32A9" w14:paraId="522BFA50" w14:textId="77777777" w:rsidTr="00C207C7">
        <w:trPr>
          <w:trHeight w:val="591"/>
        </w:trPr>
        <w:tc>
          <w:tcPr>
            <w:tcW w:w="563" w:type="pct"/>
          </w:tcPr>
          <w:p w14:paraId="522BFA4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522BFA4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Wykazuje umiejętność uczenia się i doskonalenia własnego warsztatu pedagogicznego z wykorzystaniem nowoczesnych środków i metod pozyskiwania, organizowania i przetwarzania informacji.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522BFA4C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D.1/E/1.U5</w:t>
            </w:r>
          </w:p>
          <w:p w14:paraId="522BFA4D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D.2/E.2.U1.</w:t>
            </w:r>
          </w:p>
          <w:p w14:paraId="522BFA4E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D.2/E.2.U2</w:t>
            </w:r>
          </w:p>
          <w:p w14:paraId="522BFA4F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D.2/E.2.U3</w:t>
            </w:r>
          </w:p>
        </w:tc>
      </w:tr>
      <w:tr w:rsidR="00AB32A9" w:rsidRPr="00AB32A9" w14:paraId="522BFA56" w14:textId="77777777" w:rsidTr="00C207C7">
        <w:trPr>
          <w:trHeight w:val="591"/>
        </w:trPr>
        <w:tc>
          <w:tcPr>
            <w:tcW w:w="563" w:type="pct"/>
          </w:tcPr>
          <w:p w14:paraId="522BFA51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522BFA5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Umiejętnie komunikuje się przy użyciu różnych technik, zarówno z osobami będącymi podmiotami działalności pedagogicznej, jak i z innymi osobami współdziałającymi w procesie dydaktyczno-wychowawczym oraz specjalistami wspierającymi ten proces.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522BFA53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D.1/E/1.U5</w:t>
            </w:r>
          </w:p>
          <w:p w14:paraId="522BFA54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D.1/E/1.U6</w:t>
            </w:r>
          </w:p>
          <w:p w14:paraId="522BFA55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D.1/E/1.U8</w:t>
            </w:r>
          </w:p>
        </w:tc>
      </w:tr>
      <w:tr w:rsidR="00AB32A9" w:rsidRPr="00AB32A9" w14:paraId="522BFA5B" w14:textId="77777777" w:rsidTr="00C207C7">
        <w:trPr>
          <w:trHeight w:val="591"/>
        </w:trPr>
        <w:tc>
          <w:tcPr>
            <w:tcW w:w="563" w:type="pct"/>
          </w:tcPr>
          <w:p w14:paraId="522BFA5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U04 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522BFA58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Analizuje i interpretuje cele kształcenia biologicznego dla wybranych poziomów nauczania, dokonuje doboru treści kształcenia oraz wyboru strategii realizacji zaplanowanych efektów. 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522BFA59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D.1/E/1.U4</w:t>
            </w:r>
          </w:p>
          <w:p w14:paraId="522BFA5A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D.1/E/1.U5</w:t>
            </w:r>
          </w:p>
        </w:tc>
      </w:tr>
      <w:tr w:rsidR="00AB32A9" w:rsidRPr="00AB32A9" w14:paraId="522BFA62" w14:textId="77777777" w:rsidTr="00C207C7">
        <w:trPr>
          <w:trHeight w:val="528"/>
        </w:trPr>
        <w:tc>
          <w:tcPr>
            <w:tcW w:w="563" w:type="pct"/>
          </w:tcPr>
          <w:p w14:paraId="522BFA5C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522BFA5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Wykorzystuje znajomość poznanych teorii nauczania do organizowania i planowania lekcji, zajęć terenowych i rozwijania zainteresowań uczniów. 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522BFA5E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D.1/E/1.U1.</w:t>
            </w:r>
          </w:p>
          <w:p w14:paraId="522BFA5F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D.1/E/1.U2.</w:t>
            </w:r>
          </w:p>
          <w:p w14:paraId="522BFA60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D.1/E/1.U3. </w:t>
            </w:r>
          </w:p>
          <w:p w14:paraId="522BFA61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D.1/E/1.U11</w:t>
            </w:r>
          </w:p>
        </w:tc>
      </w:tr>
      <w:tr w:rsidR="00AB32A9" w:rsidRPr="00AB32A9" w14:paraId="522BFA68" w14:textId="77777777" w:rsidTr="00C207C7">
        <w:trPr>
          <w:trHeight w:val="528"/>
        </w:trPr>
        <w:tc>
          <w:tcPr>
            <w:tcW w:w="563" w:type="pct"/>
          </w:tcPr>
          <w:p w14:paraId="522BFA63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522BFA6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Samodzielnie przygotowuje, przeprowadza i dokonuje ewaluacji lekcji biologii ocenia wypowiedzi ustne i pisemne uczniów; projektuje i ocenia opracowane formy testów osiągnięć ucznia.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522BFA65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D.1/E/1.U4.</w:t>
            </w:r>
          </w:p>
          <w:p w14:paraId="522BFA66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D.1/E/1.U5</w:t>
            </w:r>
          </w:p>
          <w:p w14:paraId="522BFA67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D.1/E/1.U9</w:t>
            </w:r>
          </w:p>
        </w:tc>
      </w:tr>
      <w:tr w:rsidR="00AB32A9" w:rsidRPr="00AB32A9" w14:paraId="522BFA6B" w14:textId="77777777" w:rsidTr="00C207C7">
        <w:trPr>
          <w:trHeight w:val="528"/>
        </w:trPr>
        <w:tc>
          <w:tcPr>
            <w:tcW w:w="563" w:type="pct"/>
          </w:tcPr>
          <w:p w14:paraId="522BFA69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4437" w:type="pct"/>
            <w:gridSpan w:val="5"/>
          </w:tcPr>
          <w:p w14:paraId="522BFA6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 xml:space="preserve">Analizuje wpływ osiągnięć nauk przyrodniczych na cywilizację i wkład poszczególnych dyscyplin w rozwój społeczno-gospodarczy. </w:t>
            </w:r>
          </w:p>
        </w:tc>
      </w:tr>
      <w:tr w:rsidR="00AB32A9" w:rsidRPr="00AB32A9" w14:paraId="522BFA6E" w14:textId="77777777" w:rsidTr="00C207C7">
        <w:trPr>
          <w:trHeight w:val="274"/>
        </w:trPr>
        <w:tc>
          <w:tcPr>
            <w:tcW w:w="563" w:type="pct"/>
          </w:tcPr>
          <w:p w14:paraId="522BFA6C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4437" w:type="pct"/>
            <w:gridSpan w:val="5"/>
          </w:tcPr>
          <w:p w14:paraId="522BFA6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Dokonuje oceny systemów ochrony zasobów przyrody i możliwości regeneracyjnych przyrody; posługuje się podstawowymi technikami pomiarowymi.</w:t>
            </w:r>
          </w:p>
        </w:tc>
      </w:tr>
      <w:tr w:rsidR="00AB32A9" w:rsidRPr="00AB32A9" w14:paraId="522BFA71" w14:textId="77777777" w:rsidTr="00C207C7">
        <w:trPr>
          <w:trHeight w:val="528"/>
        </w:trPr>
        <w:tc>
          <w:tcPr>
            <w:tcW w:w="563" w:type="pct"/>
          </w:tcPr>
          <w:p w14:paraId="522BFA6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U09</w:t>
            </w:r>
          </w:p>
        </w:tc>
        <w:tc>
          <w:tcPr>
            <w:tcW w:w="4437" w:type="pct"/>
            <w:gridSpan w:val="5"/>
          </w:tcPr>
          <w:p w14:paraId="522BFA7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Analizuje i ocenia systemy zarządzania środowiskiem w skali lokalnej; zna zasady monitoringu środowiska i interpretuje wyniki.</w:t>
            </w:r>
          </w:p>
        </w:tc>
      </w:tr>
      <w:tr w:rsidR="00AB32A9" w:rsidRPr="00AB32A9" w14:paraId="522BFA74" w14:textId="77777777" w:rsidTr="00C207C7">
        <w:trPr>
          <w:trHeight w:val="528"/>
        </w:trPr>
        <w:tc>
          <w:tcPr>
            <w:tcW w:w="563" w:type="pct"/>
          </w:tcPr>
          <w:p w14:paraId="522BFA7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U10</w:t>
            </w:r>
          </w:p>
        </w:tc>
        <w:tc>
          <w:tcPr>
            <w:tcW w:w="4437" w:type="pct"/>
            <w:gridSpan w:val="5"/>
          </w:tcPr>
          <w:p w14:paraId="522BFA73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Stosuje podstawowe technologie w ochronie środowiska; stosuje nowoczesne technologie, właściwie wykorzystuje zasady eksploatacji urządzeń wykorzystywanych w ochronie i oczyszczaniu poszczególnych elementów środowiska.</w:t>
            </w:r>
          </w:p>
        </w:tc>
      </w:tr>
      <w:tr w:rsidR="00AB32A9" w:rsidRPr="00AB32A9" w14:paraId="522BFA77" w14:textId="77777777" w:rsidTr="00C207C7">
        <w:trPr>
          <w:trHeight w:val="528"/>
        </w:trPr>
        <w:tc>
          <w:tcPr>
            <w:tcW w:w="563" w:type="pct"/>
          </w:tcPr>
          <w:p w14:paraId="522BFA7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U11 </w:t>
            </w:r>
          </w:p>
        </w:tc>
        <w:tc>
          <w:tcPr>
            <w:tcW w:w="4437" w:type="pct"/>
            <w:gridSpan w:val="5"/>
          </w:tcPr>
          <w:p w14:paraId="522BFA76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Dokonuje oceny przyczyn i skutków procesów społecznych, ekonomicznych i ekologicznych, zagrożeń powodowanych działalnością człowieka; wdrażania zasad zrównoważonego rozwoju; posługuje się argumentami na rzecz zrównoważonego rozwoju.</w:t>
            </w:r>
          </w:p>
        </w:tc>
      </w:tr>
      <w:tr w:rsidR="00AB32A9" w:rsidRPr="00AB32A9" w14:paraId="522BFA7A" w14:textId="77777777" w:rsidTr="00C207C7">
        <w:trPr>
          <w:trHeight w:val="528"/>
        </w:trPr>
        <w:tc>
          <w:tcPr>
            <w:tcW w:w="563" w:type="pct"/>
          </w:tcPr>
          <w:p w14:paraId="522BFA78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U12</w:t>
            </w:r>
          </w:p>
        </w:tc>
        <w:tc>
          <w:tcPr>
            <w:tcW w:w="4437" w:type="pct"/>
            <w:gridSpan w:val="5"/>
          </w:tcPr>
          <w:p w14:paraId="522BFA79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Planuje badania specyficzne dla studiowanej specjalności i podejmuje praktyczne działania w zakresie ochrony różnorodności biologicznej. </w:t>
            </w:r>
          </w:p>
        </w:tc>
      </w:tr>
      <w:tr w:rsidR="00AB32A9" w:rsidRPr="00AB32A9" w14:paraId="522BFA7D" w14:textId="77777777" w:rsidTr="00C207C7">
        <w:trPr>
          <w:trHeight w:val="528"/>
        </w:trPr>
        <w:tc>
          <w:tcPr>
            <w:tcW w:w="563" w:type="pct"/>
          </w:tcPr>
          <w:p w14:paraId="522BFA7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U13</w:t>
            </w:r>
          </w:p>
        </w:tc>
        <w:tc>
          <w:tcPr>
            <w:tcW w:w="4437" w:type="pct"/>
            <w:gridSpan w:val="5"/>
          </w:tcPr>
          <w:p w14:paraId="522BFA7C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Stosuje specjalistyczne techniki mikroskopii optycznej: kontrast fazowy, DIC, fluorescencję, izoluje i identyfikuje drobnoustroje występujące w środowiskach naturalnych.</w:t>
            </w:r>
          </w:p>
        </w:tc>
      </w:tr>
      <w:tr w:rsidR="00AB32A9" w:rsidRPr="00AB32A9" w14:paraId="522BFA80" w14:textId="77777777" w:rsidTr="00C207C7">
        <w:trPr>
          <w:trHeight w:val="528"/>
        </w:trPr>
        <w:tc>
          <w:tcPr>
            <w:tcW w:w="563" w:type="pct"/>
          </w:tcPr>
          <w:p w14:paraId="522BFA7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U14</w:t>
            </w:r>
          </w:p>
        </w:tc>
        <w:tc>
          <w:tcPr>
            <w:tcW w:w="4437" w:type="pct"/>
            <w:gridSpan w:val="5"/>
          </w:tcPr>
          <w:p w14:paraId="522BFA7F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Wykonuje proste analizy toksyn i ocenia ich wpływ na organizm, interpretuje wyniki obserwacji i doświadczeń, identyfikuje i ocenia ryzyko zagrożenia wynikającego z obecności związków toksycznych w żywności i w środowisku.</w:t>
            </w:r>
          </w:p>
        </w:tc>
      </w:tr>
      <w:tr w:rsidR="00AB32A9" w:rsidRPr="00AB32A9" w14:paraId="522BFA83" w14:textId="77777777" w:rsidTr="00C207C7">
        <w:trPr>
          <w:trHeight w:val="528"/>
        </w:trPr>
        <w:tc>
          <w:tcPr>
            <w:tcW w:w="563" w:type="pct"/>
          </w:tcPr>
          <w:p w14:paraId="522BFA81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U15</w:t>
            </w:r>
          </w:p>
        </w:tc>
        <w:tc>
          <w:tcPr>
            <w:tcW w:w="4437" w:type="pct"/>
            <w:gridSpan w:val="5"/>
          </w:tcPr>
          <w:p w14:paraId="522BFA82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Planuje badania eksperymentalne oraz możliwości wykorzystania nowoczesnych technik badawczych właściwych dla studiowanej specjalności.</w:t>
            </w:r>
          </w:p>
        </w:tc>
      </w:tr>
      <w:tr w:rsidR="00AB32A9" w:rsidRPr="00AB32A9" w14:paraId="522BFA86" w14:textId="77777777" w:rsidTr="00C207C7">
        <w:trPr>
          <w:trHeight w:val="528"/>
        </w:trPr>
        <w:tc>
          <w:tcPr>
            <w:tcW w:w="563" w:type="pct"/>
          </w:tcPr>
          <w:p w14:paraId="522BFA8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U16</w:t>
            </w:r>
          </w:p>
        </w:tc>
        <w:tc>
          <w:tcPr>
            <w:tcW w:w="4437" w:type="pct"/>
            <w:gridSpan w:val="5"/>
          </w:tcPr>
          <w:p w14:paraId="522BFA85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Dokonuje krytycznej analizy uzyskanych wyników z obserwacji i eksperymentów i formułuje na ich podstawie właściwe wnioski</w:t>
            </w:r>
          </w:p>
        </w:tc>
      </w:tr>
      <w:tr w:rsidR="00AB32A9" w:rsidRPr="00AB32A9" w14:paraId="522BFA89" w14:textId="77777777" w:rsidTr="00C207C7">
        <w:trPr>
          <w:trHeight w:val="528"/>
        </w:trPr>
        <w:tc>
          <w:tcPr>
            <w:tcW w:w="563" w:type="pct"/>
          </w:tcPr>
          <w:p w14:paraId="522BFA8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U17</w:t>
            </w:r>
          </w:p>
        </w:tc>
        <w:tc>
          <w:tcPr>
            <w:tcW w:w="4437" w:type="pct"/>
            <w:gridSpan w:val="5"/>
          </w:tcPr>
          <w:p w14:paraId="522BFA88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Wykorzystuje wiedzę w rozwiązywaniu problemów zawodowych oraz w działaniach związanych z formalną i nieformalną edukacją ekologiczną różnych grup społecznych.</w:t>
            </w:r>
          </w:p>
        </w:tc>
      </w:tr>
      <w:tr w:rsidR="00AB32A9" w:rsidRPr="00AB32A9" w14:paraId="522BFA8C" w14:textId="77777777" w:rsidTr="00C207C7">
        <w:trPr>
          <w:trHeight w:val="528"/>
        </w:trPr>
        <w:tc>
          <w:tcPr>
            <w:tcW w:w="563" w:type="pct"/>
          </w:tcPr>
          <w:p w14:paraId="522BFA8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U18</w:t>
            </w:r>
          </w:p>
        </w:tc>
        <w:tc>
          <w:tcPr>
            <w:tcW w:w="4437" w:type="pct"/>
            <w:gridSpan w:val="5"/>
          </w:tcPr>
          <w:p w14:paraId="522BFA8B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Korzysta ze źródeł bibliograficznych i innych źródeł (e-learning), potrafi interpretować i łączyć w spójną całość uzyskane informacje dotyczące studiowanej specjalności.</w:t>
            </w:r>
          </w:p>
        </w:tc>
      </w:tr>
      <w:tr w:rsidR="00AB32A9" w:rsidRPr="00AB32A9" w14:paraId="522BFA8E" w14:textId="77777777" w:rsidTr="00C207C7">
        <w:trPr>
          <w:cantSplit/>
          <w:trHeight w:val="253"/>
        </w:trPr>
        <w:tc>
          <w:tcPr>
            <w:tcW w:w="5000" w:type="pct"/>
            <w:gridSpan w:val="6"/>
            <w:shd w:val="clear" w:color="auto" w:fill="EBF4F7"/>
            <w:vAlign w:val="center"/>
          </w:tcPr>
          <w:p w14:paraId="522BFA8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AB32A9" w:rsidRPr="00AB32A9" w14:paraId="522BFA91" w14:textId="77777777" w:rsidTr="00C207C7">
        <w:trPr>
          <w:trHeight w:val="260"/>
        </w:trPr>
        <w:tc>
          <w:tcPr>
            <w:tcW w:w="611" w:type="pct"/>
            <w:gridSpan w:val="2"/>
          </w:tcPr>
          <w:p w14:paraId="522BFA8F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B.2.K1.</w:t>
            </w:r>
          </w:p>
        </w:tc>
        <w:tc>
          <w:tcPr>
            <w:tcW w:w="4389" w:type="pct"/>
            <w:gridSpan w:val="4"/>
          </w:tcPr>
          <w:p w14:paraId="522BFA90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okazywanie  empatii uczniom oraz zapewnianie im wsparcia i pomocy;</w:t>
            </w:r>
          </w:p>
        </w:tc>
      </w:tr>
      <w:tr w:rsidR="00AB32A9" w:rsidRPr="00AB32A9" w14:paraId="522BFA94" w14:textId="77777777" w:rsidTr="00C207C7">
        <w:trPr>
          <w:trHeight w:val="407"/>
        </w:trPr>
        <w:tc>
          <w:tcPr>
            <w:tcW w:w="611" w:type="pct"/>
            <w:gridSpan w:val="2"/>
          </w:tcPr>
          <w:p w14:paraId="522BFA92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B.2.K2.</w:t>
            </w:r>
          </w:p>
        </w:tc>
        <w:tc>
          <w:tcPr>
            <w:tcW w:w="4389" w:type="pct"/>
            <w:gridSpan w:val="4"/>
          </w:tcPr>
          <w:p w14:paraId="522BFA93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profesjonalne rozwiązywanie  konfliktów w klasie szkolnej lub grupie wychowawczej;</w:t>
            </w:r>
          </w:p>
        </w:tc>
      </w:tr>
      <w:tr w:rsidR="00AB32A9" w:rsidRPr="00AB32A9" w14:paraId="522BFA97" w14:textId="77777777" w:rsidTr="00C207C7">
        <w:trPr>
          <w:trHeight w:val="58"/>
        </w:trPr>
        <w:tc>
          <w:tcPr>
            <w:tcW w:w="611" w:type="pct"/>
            <w:gridSpan w:val="2"/>
          </w:tcPr>
          <w:p w14:paraId="522BFA95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B.2.K3.</w:t>
            </w:r>
          </w:p>
        </w:tc>
        <w:tc>
          <w:tcPr>
            <w:tcW w:w="4389" w:type="pct"/>
            <w:gridSpan w:val="4"/>
          </w:tcPr>
          <w:p w14:paraId="522BFA96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samodzielne pogłębianie wiedzy pedagogicznej; </w:t>
            </w:r>
          </w:p>
        </w:tc>
      </w:tr>
      <w:tr w:rsidR="00AB32A9" w:rsidRPr="00AB32A9" w14:paraId="522BFA9A" w14:textId="77777777" w:rsidTr="00C207C7">
        <w:trPr>
          <w:trHeight w:val="407"/>
        </w:trPr>
        <w:tc>
          <w:tcPr>
            <w:tcW w:w="611" w:type="pct"/>
            <w:gridSpan w:val="2"/>
          </w:tcPr>
          <w:p w14:paraId="522BFA98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B.2.K4.</w:t>
            </w:r>
          </w:p>
        </w:tc>
        <w:tc>
          <w:tcPr>
            <w:tcW w:w="4389" w:type="pct"/>
            <w:gridSpan w:val="4"/>
          </w:tcPr>
          <w:p w14:paraId="522BFA99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współpraca z nauczycielami i specjalistami w celu doskonalenia swojego warsztatu pracy.</w:t>
            </w:r>
          </w:p>
        </w:tc>
      </w:tr>
      <w:tr w:rsidR="00AB32A9" w:rsidRPr="00AB32A9" w14:paraId="522BFA9F" w14:textId="77777777" w:rsidTr="00C207C7">
        <w:trPr>
          <w:trHeight w:val="407"/>
        </w:trPr>
        <w:tc>
          <w:tcPr>
            <w:tcW w:w="611" w:type="pct"/>
            <w:gridSpan w:val="2"/>
          </w:tcPr>
          <w:p w14:paraId="522BFA9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9C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Charakteryzuje się wrażliwością etyczną, empatią, otwartością, refleksyjnością oraz postawami prospołecznymi i poczuciem odpowiedzialności.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9D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D.1/E.1.K.1</w:t>
            </w:r>
          </w:p>
          <w:p w14:paraId="522BFA9E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D.1/E.1.K.6</w:t>
            </w:r>
          </w:p>
        </w:tc>
      </w:tr>
      <w:tr w:rsidR="00AB32A9" w:rsidRPr="00AB32A9" w14:paraId="522BFAA4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A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K02 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A1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A2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D.1/E.1.K.3</w:t>
            </w:r>
          </w:p>
          <w:p w14:paraId="522BFAA3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D.1/E.1.K.5</w:t>
            </w:r>
          </w:p>
        </w:tc>
      </w:tr>
      <w:tr w:rsidR="00AB32A9" w:rsidRPr="00AB32A9" w14:paraId="522BFAAA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A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A6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32A9">
              <w:rPr>
                <w:rFonts w:ascii="Verdana" w:hAnsi="Verdana"/>
                <w:color w:val="000000"/>
                <w:sz w:val="20"/>
                <w:szCs w:val="20"/>
              </w:rPr>
              <w:t>Dostrzega istotność rzetelnego prowadzenia badań terenowych i laboratoryjnych.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A7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D.1/E.1.K.2</w:t>
            </w:r>
          </w:p>
          <w:p w14:paraId="522BFAA8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</w:t>
            </w:r>
            <w:r w:rsidRPr="00AB32A9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 xml:space="preserve">7 </w:t>
            </w:r>
          </w:p>
          <w:p w14:paraId="522BFAA9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D.2/E.2.K1</w:t>
            </w:r>
          </w:p>
        </w:tc>
      </w:tr>
      <w:tr w:rsidR="00AB32A9" w:rsidRPr="00AB32A9" w14:paraId="522BFAAF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A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AC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Postępuje zgodnie z zasadami bioetyki.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AD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D.1/E.1.K.4</w:t>
            </w:r>
          </w:p>
          <w:p w14:paraId="522BFAAE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D.1/E.1.K.8</w:t>
            </w:r>
          </w:p>
        </w:tc>
      </w:tr>
      <w:tr w:rsidR="00AB32A9" w:rsidRPr="00AB32A9" w14:paraId="522BFAB4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B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K05 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B1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 xml:space="preserve">Kształtuje świadomość ekologiczną i środowiskową, wrażliwość na piękno przyrody. 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B2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522BFAB3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D.1/E.1.K.9</w:t>
            </w:r>
          </w:p>
        </w:tc>
      </w:tr>
      <w:tr w:rsidR="00AB32A9" w:rsidRPr="00AB32A9" w14:paraId="522BFAB9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B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B6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Stosuje metodę samokształcenia i dostrzega potrzebę uczenia się i doskonalenia swoich umiejętności w zakresie całokształtu problematyki związanej z studiowaną specjalnością.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B7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D.1/E.1.K.1</w:t>
            </w:r>
          </w:p>
          <w:p w14:paraId="522BFAB8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D.1/E.1.K.6</w:t>
            </w:r>
          </w:p>
        </w:tc>
      </w:tr>
      <w:tr w:rsidR="00AB32A9" w:rsidRPr="00AB32A9" w14:paraId="522BFABE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B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B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Organizuje wspólne wykonywanie zadań i pracę w grupie, słucha uwag prowadzącego zajęcia i stosuje się do jego zaleceń.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BC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D.1/E.1.K.3</w:t>
            </w:r>
          </w:p>
          <w:p w14:paraId="522BFABD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D.1/E.1.K.5</w:t>
            </w:r>
          </w:p>
        </w:tc>
      </w:tr>
      <w:tr w:rsidR="00AB32A9" w:rsidRPr="00AB32A9" w14:paraId="522BFAC4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B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K08 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C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Dąży do stałego aktualizowania wiedzy z zakresu nauk przyrodniczych oraz nauk o środowisku.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C1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D.1/E.1.K.2</w:t>
            </w:r>
          </w:p>
          <w:p w14:paraId="522BFAC2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</w:t>
            </w:r>
            <w:r w:rsidRPr="00AB32A9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 xml:space="preserve">7 </w:t>
            </w:r>
          </w:p>
          <w:p w14:paraId="522BFAC3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D.2/E.2.K1</w:t>
            </w:r>
          </w:p>
        </w:tc>
      </w:tr>
      <w:tr w:rsidR="00AB32A9" w:rsidRPr="00AB32A9" w14:paraId="522BFAC9" w14:textId="77777777" w:rsidTr="00C207C7">
        <w:trPr>
          <w:trHeight w:val="70"/>
        </w:trPr>
        <w:tc>
          <w:tcPr>
            <w:tcW w:w="611" w:type="pct"/>
            <w:gridSpan w:val="2"/>
          </w:tcPr>
          <w:p w14:paraId="522BFAC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K09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22BFAC6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Wykazuje gotowość do działań indywidualnych i społecznych na rzecz zachowania równowagi ekologicznej i ochrony zasobów Ziemi.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22BFAC7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D.1/E.1.K.4</w:t>
            </w:r>
          </w:p>
          <w:p w14:paraId="522BFAC8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D.1/E.1.K.8</w:t>
            </w:r>
          </w:p>
        </w:tc>
      </w:tr>
    </w:tbl>
    <w:p w14:paraId="522BFACA" w14:textId="77777777" w:rsidR="000D4082" w:rsidRDefault="000D4082" w:rsidP="000D4082">
      <w:pPr>
        <w:widowControl/>
        <w:spacing w:before="480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522BFACB" w14:textId="77777777" w:rsidR="000D4082" w:rsidRP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0D4082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0D4082" w:rsidRPr="000D4082" w14:paraId="522BFADA" w14:textId="77777777" w:rsidTr="00804958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522BFACC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522BFACD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522BFACE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22BFACF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22BFAD0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22BFAD1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22BFAD2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522BFAD3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522BFAD4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522BFAD5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522BFAD6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22BFAD7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22BFAD8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522BFAD9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D4082" w:rsidRPr="000D4082" w14:paraId="522BFAE9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AD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522BFAD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AD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AD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D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E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E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AE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AE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AE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AE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AE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E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22BFAE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AF8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AE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lastRenderedPageBreak/>
              <w:t>B2.W5</w:t>
            </w:r>
          </w:p>
        </w:tc>
        <w:tc>
          <w:tcPr>
            <w:tcW w:w="641" w:type="dxa"/>
            <w:shd w:val="clear" w:color="auto" w:fill="FFFFFF"/>
          </w:tcPr>
          <w:p w14:paraId="522BFAE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AE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E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E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E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F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AF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AF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AF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AF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F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F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22BFAF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07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AF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522BFAF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AF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F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AF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AF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AF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0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0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0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16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0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522BFB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0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0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0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1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1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25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1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522BFB1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1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1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1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1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1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2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2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34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2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522BFB2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2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2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2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2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2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22BFB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3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3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43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3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522BFB3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3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3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3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3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4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4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52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4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522BFB4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4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4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4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4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5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5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61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5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522BFB5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5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5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5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5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6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70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6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522BFB6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6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6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6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6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6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7F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7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14:paraId="522BFB7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7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7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7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22BFB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7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7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8E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8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14:paraId="522BFB8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8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8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8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22BFB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B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8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8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9D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8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14:paraId="522BFB9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9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9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9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22BFB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9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9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AC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9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14:paraId="522BFB9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A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A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A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22BFB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B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A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A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BB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A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14:paraId="522BFBA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A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B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B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B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B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CA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B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41" w:type="dxa"/>
            <w:shd w:val="clear" w:color="auto" w:fill="FFFFFF"/>
          </w:tcPr>
          <w:p w14:paraId="522BFBB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B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B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C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B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C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C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D9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C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641" w:type="dxa"/>
            <w:shd w:val="clear" w:color="auto" w:fill="FFFFFF"/>
          </w:tcPr>
          <w:p w14:paraId="522BFBC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C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C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C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D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D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D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B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D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D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D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E8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D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W16</w:t>
            </w:r>
          </w:p>
        </w:tc>
        <w:tc>
          <w:tcPr>
            <w:tcW w:w="641" w:type="dxa"/>
            <w:shd w:val="clear" w:color="auto" w:fill="FFFFFF"/>
          </w:tcPr>
          <w:p w14:paraId="522BFBD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D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D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D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D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E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E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E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BE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E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E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E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E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BF7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E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W17</w:t>
            </w:r>
          </w:p>
        </w:tc>
        <w:tc>
          <w:tcPr>
            <w:tcW w:w="641" w:type="dxa"/>
            <w:shd w:val="clear" w:color="auto" w:fill="FFFFFF"/>
          </w:tcPr>
          <w:p w14:paraId="522BFBE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E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E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E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E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E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BF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BF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BF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BF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F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F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BF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06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BF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W18</w:t>
            </w:r>
          </w:p>
        </w:tc>
        <w:tc>
          <w:tcPr>
            <w:tcW w:w="641" w:type="dxa"/>
            <w:shd w:val="clear" w:color="auto" w:fill="FFFFFF"/>
          </w:tcPr>
          <w:p w14:paraId="522BFBF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BF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F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BF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F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BF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BF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C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C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22BFC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0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C0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15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C0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W19</w:t>
            </w:r>
          </w:p>
        </w:tc>
        <w:tc>
          <w:tcPr>
            <w:tcW w:w="641" w:type="dxa"/>
            <w:shd w:val="clear" w:color="auto" w:fill="FFFFFF"/>
          </w:tcPr>
          <w:p w14:paraId="522BFC0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C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0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C0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C0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C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C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C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C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C1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24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C1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W20</w:t>
            </w:r>
          </w:p>
        </w:tc>
        <w:tc>
          <w:tcPr>
            <w:tcW w:w="641" w:type="dxa"/>
            <w:shd w:val="clear" w:color="auto" w:fill="FFFFFF"/>
          </w:tcPr>
          <w:p w14:paraId="522BFC1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C1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1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1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1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C1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22BFC1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C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22BFC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C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2BFC2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33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C2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522BFC2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C2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C2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2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2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2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C2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C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C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C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2BFC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22BFC3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522BFC42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22BFC3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522BFC3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22BFC3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3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3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3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3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2BFC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2BFC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22BFC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22BFC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2BFC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22BFC4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51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4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60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5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5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6F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6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6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7E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7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7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8D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7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9C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8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8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AB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9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9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BA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A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A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C9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B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B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D8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C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C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E7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D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D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CF6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E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E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EF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05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CF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lastRenderedPageBreak/>
              <w:t>U13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D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E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CF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14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0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C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D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23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1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B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C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32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2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A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B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41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3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9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A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50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4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8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9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5F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5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522BFD6E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6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522BFD7D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6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522BFD8C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7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7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522BFD9B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8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8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AA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9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9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B9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A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A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C8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B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B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D7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C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C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E6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D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D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DF5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E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9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E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E04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DF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8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DF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522BFE13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2BFE0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7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BFE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BFE14" w14:textId="77777777" w:rsidR="000D4082" w:rsidRPr="000D4082" w:rsidRDefault="000D4082" w:rsidP="000D4082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0D4082">
        <w:rPr>
          <w:rFonts w:ascii="Arial" w:hAnsi="Arial" w:cs="Arial"/>
          <w:sz w:val="16"/>
          <w:szCs w:val="16"/>
        </w:rPr>
        <w:t>...................................................</w:t>
      </w:r>
    </w:p>
    <w:p w14:paraId="522BFE15" w14:textId="77777777" w:rsidR="000D4082" w:rsidRPr="000D4082" w:rsidRDefault="000D4082" w:rsidP="000D4082">
      <w:pPr>
        <w:spacing w:line="140" w:lineRule="exact"/>
        <w:jc w:val="right"/>
        <w:rPr>
          <w:rFonts w:ascii="Arial" w:hAnsi="Arial" w:cs="Arial"/>
          <w:szCs w:val="28"/>
        </w:rPr>
      </w:pPr>
      <w:r w:rsidRPr="000D4082">
        <w:rPr>
          <w:rFonts w:ascii="Arial" w:hAnsi="Arial" w:cs="Arial"/>
          <w:sz w:val="16"/>
          <w:szCs w:val="16"/>
        </w:rPr>
        <w:t>pieczęć i podpis Dyrektora </w:t>
      </w:r>
    </w:p>
    <w:p w14:paraId="522BFE16" w14:textId="77777777" w:rsidR="000D4082" w:rsidRPr="000D4082" w:rsidRDefault="000D4082" w:rsidP="000D4082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2BFE17" w14:textId="77777777" w:rsidR="00AB32A9" w:rsidRPr="00AB32A9" w:rsidRDefault="00AB32A9" w:rsidP="00AB32A9">
      <w:pPr>
        <w:rPr>
          <w:rFonts w:ascii="Arial" w:hAnsi="Arial" w:cs="Arial"/>
        </w:rPr>
      </w:pPr>
    </w:p>
    <w:p w14:paraId="522BFE18" w14:textId="77777777" w:rsidR="00AB32A9" w:rsidRPr="00AB32A9" w:rsidRDefault="00AB32A9" w:rsidP="00AB32A9">
      <w:pPr>
        <w:rPr>
          <w:rFonts w:ascii="Arial" w:hAnsi="Arial" w:cs="Arial"/>
        </w:rPr>
      </w:pPr>
    </w:p>
    <w:p w14:paraId="522BFE19" w14:textId="77777777" w:rsidR="00AB32A9" w:rsidRPr="00AB32A9" w:rsidRDefault="00AB32A9" w:rsidP="00AB32A9">
      <w:pPr>
        <w:rPr>
          <w:rFonts w:ascii="Arial" w:hAnsi="Arial" w:cs="Arial"/>
        </w:rPr>
      </w:pPr>
    </w:p>
    <w:p w14:paraId="522BFE1A" w14:textId="77777777" w:rsidR="00AB32A9" w:rsidRPr="00AB32A9" w:rsidRDefault="00AB32A9" w:rsidP="00AB32A9">
      <w:pPr>
        <w:rPr>
          <w:rFonts w:ascii="Arial" w:hAnsi="Arial" w:cs="Arial"/>
        </w:rPr>
      </w:pPr>
    </w:p>
    <w:p w14:paraId="522BFE1B" w14:textId="77777777" w:rsidR="00AB32A9" w:rsidRPr="00AB32A9" w:rsidRDefault="00AB32A9" w:rsidP="00AB32A9">
      <w:pPr>
        <w:rPr>
          <w:rFonts w:ascii="Arial" w:hAnsi="Arial" w:cs="Arial"/>
        </w:rPr>
      </w:pPr>
    </w:p>
    <w:p w14:paraId="522BFE1C" w14:textId="77777777" w:rsidR="00AB32A9" w:rsidRPr="00AB32A9" w:rsidRDefault="00AB32A9" w:rsidP="00AB32A9">
      <w:pPr>
        <w:rPr>
          <w:rFonts w:ascii="Arial" w:hAnsi="Arial" w:cs="Arial"/>
        </w:rPr>
      </w:pPr>
    </w:p>
    <w:p w14:paraId="522BFE1D" w14:textId="77777777" w:rsidR="00AB32A9" w:rsidRPr="00AB32A9" w:rsidRDefault="00AB32A9" w:rsidP="00AB32A9">
      <w:pPr>
        <w:rPr>
          <w:rFonts w:ascii="Arial" w:hAnsi="Arial" w:cs="Arial"/>
        </w:rPr>
      </w:pPr>
    </w:p>
    <w:p w14:paraId="522BFE1E" w14:textId="77777777" w:rsidR="00AB32A9" w:rsidRPr="00AB32A9" w:rsidRDefault="00AB32A9" w:rsidP="00AB32A9">
      <w:pPr>
        <w:rPr>
          <w:rFonts w:ascii="Arial" w:hAnsi="Arial" w:cs="Arial"/>
        </w:rPr>
      </w:pPr>
    </w:p>
    <w:p w14:paraId="522BFE1F" w14:textId="77777777" w:rsidR="00AB32A9" w:rsidRDefault="00AB32A9" w:rsidP="003A29A9">
      <w:pPr>
        <w:rPr>
          <w:rFonts w:ascii="Arial" w:hAnsi="Arial" w:cs="Arial"/>
        </w:rPr>
      </w:pPr>
    </w:p>
    <w:p w14:paraId="522BFE20" w14:textId="77777777" w:rsidR="000D4082" w:rsidRDefault="000D4082" w:rsidP="00AB32A9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22C11CE" w14:textId="77777777" w:rsidR="00CF28DA" w:rsidRDefault="00CF28DA" w:rsidP="003A29A9">
      <w:pPr>
        <w:rPr>
          <w:rFonts w:ascii="Arial" w:hAnsi="Arial" w:cs="Arial"/>
        </w:rPr>
      </w:pPr>
    </w:p>
    <w:sectPr w:rsidR="00CF28DA" w:rsidSect="00E7767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11D1" w14:textId="77777777" w:rsidR="00F1311A" w:rsidRDefault="00F1311A">
      <w:r>
        <w:separator/>
      </w:r>
    </w:p>
  </w:endnote>
  <w:endnote w:type="continuationSeparator" w:id="0">
    <w:p w14:paraId="522C11D2" w14:textId="77777777" w:rsidR="00F1311A" w:rsidRDefault="00F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FF5BBB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11D4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C11D5" w14:textId="77777777" w:rsidR="00804958" w:rsidRDefault="008049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11D6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B5E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522C11D7" w14:textId="77777777" w:rsidR="00804958" w:rsidRDefault="00804958">
    <w:pPr>
      <w:pStyle w:val="Stopka"/>
      <w:ind w:right="360"/>
      <w:jc w:val="right"/>
    </w:pPr>
  </w:p>
  <w:p w14:paraId="522C11D8" w14:textId="77777777" w:rsidR="00804958" w:rsidRDefault="00804958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11CF" w14:textId="77777777" w:rsidR="00F1311A" w:rsidRDefault="00F1311A">
      <w:r>
        <w:separator/>
      </w:r>
    </w:p>
  </w:footnote>
  <w:footnote w:type="continuationSeparator" w:id="0">
    <w:p w14:paraId="522C11D0" w14:textId="77777777" w:rsidR="00F1311A" w:rsidRDefault="00F1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11D3" w14:textId="77777777" w:rsidR="00804958" w:rsidRDefault="00804958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2040C"/>
    <w:rsid w:val="000331B7"/>
    <w:rsid w:val="00034581"/>
    <w:rsid w:val="00051A80"/>
    <w:rsid w:val="00073719"/>
    <w:rsid w:val="000D4082"/>
    <w:rsid w:val="000D7536"/>
    <w:rsid w:val="000D7AFA"/>
    <w:rsid w:val="000E11C0"/>
    <w:rsid w:val="000F4103"/>
    <w:rsid w:val="00106C2F"/>
    <w:rsid w:val="00110D6D"/>
    <w:rsid w:val="00123733"/>
    <w:rsid w:val="00123816"/>
    <w:rsid w:val="0013019D"/>
    <w:rsid w:val="00150FD9"/>
    <w:rsid w:val="0015194A"/>
    <w:rsid w:val="001A3A84"/>
    <w:rsid w:val="001C24DF"/>
    <w:rsid w:val="001C760F"/>
    <w:rsid w:val="001D33EB"/>
    <w:rsid w:val="001F71F4"/>
    <w:rsid w:val="001F7C50"/>
    <w:rsid w:val="00205929"/>
    <w:rsid w:val="00227214"/>
    <w:rsid w:val="002316FA"/>
    <w:rsid w:val="00234F0E"/>
    <w:rsid w:val="002646BE"/>
    <w:rsid w:val="002727AB"/>
    <w:rsid w:val="00275B5E"/>
    <w:rsid w:val="00277B85"/>
    <w:rsid w:val="00286603"/>
    <w:rsid w:val="002A6E6B"/>
    <w:rsid w:val="002B75DC"/>
    <w:rsid w:val="00316F38"/>
    <w:rsid w:val="00330A39"/>
    <w:rsid w:val="00340E35"/>
    <w:rsid w:val="00353D81"/>
    <w:rsid w:val="00361F62"/>
    <w:rsid w:val="00377E37"/>
    <w:rsid w:val="003A1F3D"/>
    <w:rsid w:val="003A29A9"/>
    <w:rsid w:val="003B083F"/>
    <w:rsid w:val="003E2681"/>
    <w:rsid w:val="003E5118"/>
    <w:rsid w:val="003F4FD3"/>
    <w:rsid w:val="0040475D"/>
    <w:rsid w:val="00415490"/>
    <w:rsid w:val="004B155C"/>
    <w:rsid w:val="004D01B5"/>
    <w:rsid w:val="004E24D9"/>
    <w:rsid w:val="004F19DE"/>
    <w:rsid w:val="004F6A5F"/>
    <w:rsid w:val="004F6BD6"/>
    <w:rsid w:val="00544B75"/>
    <w:rsid w:val="00546E5D"/>
    <w:rsid w:val="00560EFE"/>
    <w:rsid w:val="005A0A2E"/>
    <w:rsid w:val="005F34FE"/>
    <w:rsid w:val="00643B38"/>
    <w:rsid w:val="006565A7"/>
    <w:rsid w:val="0066072E"/>
    <w:rsid w:val="006A6722"/>
    <w:rsid w:val="007045ED"/>
    <w:rsid w:val="007900E6"/>
    <w:rsid w:val="00804958"/>
    <w:rsid w:val="00812BB8"/>
    <w:rsid w:val="008662C1"/>
    <w:rsid w:val="00873F1F"/>
    <w:rsid w:val="008A5C46"/>
    <w:rsid w:val="008E2825"/>
    <w:rsid w:val="008E7C16"/>
    <w:rsid w:val="009420ED"/>
    <w:rsid w:val="00962723"/>
    <w:rsid w:val="00994E8B"/>
    <w:rsid w:val="009B0BD5"/>
    <w:rsid w:val="009C1786"/>
    <w:rsid w:val="009F6165"/>
    <w:rsid w:val="00A21BF5"/>
    <w:rsid w:val="00A25150"/>
    <w:rsid w:val="00A3536D"/>
    <w:rsid w:val="00A459EF"/>
    <w:rsid w:val="00A74354"/>
    <w:rsid w:val="00AA0957"/>
    <w:rsid w:val="00AA2AAC"/>
    <w:rsid w:val="00AA4C16"/>
    <w:rsid w:val="00AB32A9"/>
    <w:rsid w:val="00AE1280"/>
    <w:rsid w:val="00AE14F6"/>
    <w:rsid w:val="00B9625A"/>
    <w:rsid w:val="00BB11F7"/>
    <w:rsid w:val="00BB5AE2"/>
    <w:rsid w:val="00BD6A2F"/>
    <w:rsid w:val="00BF7A1B"/>
    <w:rsid w:val="00C02BDF"/>
    <w:rsid w:val="00C206F8"/>
    <w:rsid w:val="00C207C7"/>
    <w:rsid w:val="00C279F7"/>
    <w:rsid w:val="00C437AC"/>
    <w:rsid w:val="00C63E3E"/>
    <w:rsid w:val="00C87935"/>
    <w:rsid w:val="00CA4356"/>
    <w:rsid w:val="00CF28DA"/>
    <w:rsid w:val="00D0616B"/>
    <w:rsid w:val="00D86EAB"/>
    <w:rsid w:val="00DC1B04"/>
    <w:rsid w:val="00DE7763"/>
    <w:rsid w:val="00E13EA6"/>
    <w:rsid w:val="00E15483"/>
    <w:rsid w:val="00E17870"/>
    <w:rsid w:val="00E33D7D"/>
    <w:rsid w:val="00E408FE"/>
    <w:rsid w:val="00E621EA"/>
    <w:rsid w:val="00E62AA0"/>
    <w:rsid w:val="00E7004D"/>
    <w:rsid w:val="00E7767A"/>
    <w:rsid w:val="00E803A2"/>
    <w:rsid w:val="00EB50B1"/>
    <w:rsid w:val="00EB7565"/>
    <w:rsid w:val="00EC05DC"/>
    <w:rsid w:val="00EC55C2"/>
    <w:rsid w:val="00ED42B2"/>
    <w:rsid w:val="00F1309D"/>
    <w:rsid w:val="00F1311A"/>
    <w:rsid w:val="00F15DD9"/>
    <w:rsid w:val="00F22B4B"/>
    <w:rsid w:val="00F37793"/>
    <w:rsid w:val="00F52C8B"/>
    <w:rsid w:val="00F82513"/>
    <w:rsid w:val="00F82FB8"/>
    <w:rsid w:val="00F9613C"/>
    <w:rsid w:val="00FE2538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BF5E3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67A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767A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E7767A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rsid w:val="00E77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7767A"/>
  </w:style>
  <w:style w:type="character" w:customStyle="1" w:styleId="Symbolewypunktowania">
    <w:name w:val="Symbole wypunktowania"/>
    <w:rsid w:val="00E7767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E7767A"/>
    <w:pPr>
      <w:spacing w:after="120"/>
    </w:pPr>
  </w:style>
  <w:style w:type="paragraph" w:customStyle="1" w:styleId="Podpis1">
    <w:name w:val="Podpis1"/>
    <w:basedOn w:val="Normalny"/>
    <w:rsid w:val="00E7767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E7767A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E7767A"/>
  </w:style>
  <w:style w:type="paragraph" w:styleId="Stopka">
    <w:name w:val="footer"/>
    <w:basedOn w:val="Normalny"/>
    <w:semiHidden/>
    <w:rsid w:val="00E7767A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E7767A"/>
    <w:pPr>
      <w:suppressLineNumbers/>
    </w:pPr>
  </w:style>
  <w:style w:type="paragraph" w:customStyle="1" w:styleId="Nagwektabeli">
    <w:name w:val="Nagłówek tabeli"/>
    <w:basedOn w:val="Zawartotabeli"/>
    <w:rsid w:val="00E7767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7767A"/>
    <w:pPr>
      <w:suppressLineNumbers/>
    </w:pPr>
  </w:style>
  <w:style w:type="character" w:styleId="Odwoaniedokomentarza">
    <w:name w:val="annotation reference"/>
    <w:semiHidden/>
    <w:rsid w:val="00E7767A"/>
    <w:rPr>
      <w:sz w:val="16"/>
      <w:szCs w:val="16"/>
    </w:rPr>
  </w:style>
  <w:style w:type="paragraph" w:styleId="Tekstkomentarza">
    <w:name w:val="annotation text"/>
    <w:basedOn w:val="Normalny"/>
    <w:semiHidden/>
    <w:rsid w:val="00E7767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E7767A"/>
    <w:rPr>
      <w:b/>
      <w:bCs/>
    </w:rPr>
  </w:style>
  <w:style w:type="paragraph" w:customStyle="1" w:styleId="Tekstdymka1">
    <w:name w:val="Tekst dymka1"/>
    <w:basedOn w:val="Normalny"/>
    <w:rsid w:val="00E7767A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E7767A"/>
    <w:rPr>
      <w:color w:val="0000FF"/>
      <w:u w:val="single"/>
    </w:rPr>
  </w:style>
  <w:style w:type="character" w:styleId="UyteHipercze">
    <w:name w:val="FollowedHyperlink"/>
    <w:semiHidden/>
    <w:rsid w:val="00E7767A"/>
    <w:rPr>
      <w:color w:val="800080"/>
      <w:u w:val="single"/>
    </w:rPr>
  </w:style>
  <w:style w:type="character" w:customStyle="1" w:styleId="StopkaZnak">
    <w:name w:val="Stopka Znak"/>
    <w:rsid w:val="00E7767A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E77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776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67A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767A"/>
    <w:rPr>
      <w:vertAlign w:val="superscript"/>
    </w:rPr>
  </w:style>
  <w:style w:type="paragraph" w:styleId="Tekstpodstawowy2">
    <w:name w:val="Body Text 2"/>
    <w:basedOn w:val="Normalny"/>
    <w:semiHidden/>
    <w:rsid w:val="00E7767A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E7767A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E7767A"/>
  </w:style>
  <w:style w:type="character" w:customStyle="1" w:styleId="TematkomentarzaZnak">
    <w:name w:val="Temat komentarza Znak"/>
    <w:semiHidden/>
    <w:rsid w:val="00E7767A"/>
    <w:rPr>
      <w:b/>
      <w:bCs/>
    </w:rPr>
  </w:style>
  <w:style w:type="character" w:styleId="Numerstrony">
    <w:name w:val="page number"/>
    <w:basedOn w:val="Domylnaczcionkaakapitu"/>
    <w:semiHidden/>
    <w:rsid w:val="00E7767A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2A9"/>
  </w:style>
  <w:style w:type="character" w:styleId="Odwoanieprzypisukocowego">
    <w:name w:val="endnote reference"/>
    <w:uiPriority w:val="99"/>
    <w:semiHidden/>
    <w:unhideWhenUsed/>
    <w:rsid w:val="00AB32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11C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basedOn w:val="Domylnaczcionkaakapitu"/>
    <w:link w:val="Nagwek2"/>
    <w:rsid w:val="000E11C0"/>
    <w:rPr>
      <w:rFonts w:ascii="Verdana" w:hAnsi="Verdana"/>
      <w:b/>
      <w:sz w:val="1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0E11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918E-2128-4857-88DC-D55AA8F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2023-06-16T03:39:00Z</cp:lastPrinted>
  <dcterms:created xsi:type="dcterms:W3CDTF">2023-07-21T10:27:00Z</dcterms:created>
  <dcterms:modified xsi:type="dcterms:W3CDTF">2023-07-21T10:27:00Z</dcterms:modified>
</cp:coreProperties>
</file>