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C4B4" w14:textId="77777777" w:rsidR="00676CA6" w:rsidRPr="00676CA6" w:rsidRDefault="00676CA6" w:rsidP="00676CA6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676CA6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6957098D" w14:textId="77777777" w:rsidR="00676CA6" w:rsidRPr="00676CA6" w:rsidRDefault="00676CA6" w:rsidP="00676CA6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676CA6">
        <w:rPr>
          <w:rFonts w:ascii="Arial" w:hAnsi="Arial" w:cs="Arial"/>
          <w:b/>
          <w:spacing w:val="20"/>
          <w:szCs w:val="28"/>
          <w:lang w:eastAsia="ar-SA"/>
        </w:rPr>
        <w:t>Biologia środowiskowa (nauczycielska)</w:t>
      </w:r>
    </w:p>
    <w:p w14:paraId="4B165019" w14:textId="77777777" w:rsidR="00676CA6" w:rsidRPr="00676CA6" w:rsidRDefault="00676CA6" w:rsidP="00676CA6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676CA6">
        <w:rPr>
          <w:rFonts w:ascii="Arial" w:hAnsi="Arial" w:cs="Arial"/>
          <w:spacing w:val="20"/>
          <w:szCs w:val="28"/>
          <w:lang w:eastAsia="ar-SA"/>
        </w:rPr>
        <w:t>II stopień</w:t>
      </w:r>
      <w:r w:rsidRPr="00676CA6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  <w:r w:rsidRPr="00676CA6">
        <w:rPr>
          <w:rFonts w:ascii="Arial" w:hAnsi="Arial" w:cs="Arial"/>
          <w:bCs/>
          <w:iCs/>
          <w:spacing w:val="20"/>
          <w:lang w:eastAsia="en-US"/>
        </w:rPr>
        <w:t>(stacjonarne) 2023/2024</w:t>
      </w:r>
    </w:p>
    <w:p w14:paraId="320B9BCF" w14:textId="77777777" w:rsidR="00676CA6" w:rsidRPr="00676CA6" w:rsidRDefault="00676CA6" w:rsidP="00676CA6">
      <w:pPr>
        <w:widowControl/>
        <w:spacing w:after="120"/>
        <w:jc w:val="center"/>
        <w:rPr>
          <w:rFonts w:ascii="Arial" w:hAnsi="Arial" w:cs="Arial"/>
          <w:bCs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676CA6" w:rsidRPr="00676CA6" w14:paraId="0427633D" w14:textId="77777777" w:rsidTr="00676CA6">
        <w:trPr>
          <w:trHeight w:val="998"/>
        </w:trPr>
        <w:tc>
          <w:tcPr>
            <w:tcW w:w="4860" w:type="dxa"/>
            <w:vAlign w:val="center"/>
          </w:tcPr>
          <w:p w14:paraId="02652E0B" w14:textId="77777777" w:rsidR="00676CA6" w:rsidRPr="00676CA6" w:rsidRDefault="00676CA6" w:rsidP="00676CA6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676CA6">
              <w:rPr>
                <w:rFonts w:ascii="Arial" w:hAnsi="Arial" w:cs="Arial"/>
                <w:szCs w:val="16"/>
                <w:lang w:eastAsia="ar-SA"/>
              </w:rPr>
              <w:t>przyjęty przez Radę Instytutu dnia</w:t>
            </w:r>
          </w:p>
          <w:p w14:paraId="7EA4074D" w14:textId="77777777" w:rsidR="00676CA6" w:rsidRPr="00676CA6" w:rsidRDefault="00676CA6" w:rsidP="00676CA6">
            <w:pPr>
              <w:suppressAutoHyphens w:val="0"/>
              <w:autoSpaceDE w:val="0"/>
              <w:autoSpaceDN w:val="0"/>
              <w:rPr>
                <w:rFonts w:ascii="Arial" w:eastAsia="Verdana" w:hAnsi="Verdana" w:cs="Verdana"/>
                <w:szCs w:val="20"/>
                <w:lang w:bidi="pl-PL"/>
              </w:rPr>
            </w:pPr>
          </w:p>
          <w:p w14:paraId="75B914BA" w14:textId="77777777" w:rsidR="00676CA6" w:rsidRPr="00676CA6" w:rsidRDefault="00676CA6" w:rsidP="00676CA6">
            <w:pPr>
              <w:suppressAutoHyphens w:val="0"/>
              <w:autoSpaceDE w:val="0"/>
              <w:autoSpaceDN w:val="0"/>
              <w:rPr>
                <w:rFonts w:ascii="Arial" w:eastAsia="Verdana" w:hAnsi="Verdana" w:cs="Verdana"/>
                <w:szCs w:val="20"/>
                <w:lang w:bidi="pl-PL"/>
              </w:rPr>
            </w:pPr>
            <w:r w:rsidRPr="00676CA6">
              <w:rPr>
                <w:rFonts w:ascii="Arial" w:eastAsia="Verdana" w:hAnsi="Verdana" w:cs="Verdana"/>
                <w:szCs w:val="20"/>
                <w:lang w:bidi="pl-PL"/>
              </w:rPr>
              <w:t>24.05.2023</w:t>
            </w:r>
          </w:p>
        </w:tc>
        <w:tc>
          <w:tcPr>
            <w:tcW w:w="4680" w:type="dxa"/>
            <w:vAlign w:val="center"/>
          </w:tcPr>
          <w:p w14:paraId="585D08CC" w14:textId="77777777" w:rsidR="00676CA6" w:rsidRPr="00676CA6" w:rsidRDefault="00676CA6" w:rsidP="00676CA6">
            <w:pPr>
              <w:widowControl/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color w:val="333333"/>
                <w:spacing w:val="20"/>
                <w:szCs w:val="20"/>
                <w:lang w:eastAsia="ar-SA"/>
              </w:rPr>
            </w:pPr>
          </w:p>
        </w:tc>
      </w:tr>
    </w:tbl>
    <w:p w14:paraId="7616C890" w14:textId="77777777" w:rsidR="00676CA6" w:rsidRPr="00676CA6" w:rsidRDefault="00676CA6" w:rsidP="00676CA6">
      <w:pPr>
        <w:widowControl/>
        <w:rPr>
          <w:rFonts w:ascii="Arial" w:hAnsi="Arial" w:cs="Arial"/>
          <w:color w:val="333333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676CA6" w:rsidRPr="00676CA6" w14:paraId="5F451C3B" w14:textId="77777777" w:rsidTr="00676CA6">
        <w:trPr>
          <w:trHeight w:val="304"/>
        </w:trPr>
        <w:tc>
          <w:tcPr>
            <w:tcW w:w="2880" w:type="dxa"/>
            <w:vAlign w:val="center"/>
          </w:tcPr>
          <w:p w14:paraId="63193F5C" w14:textId="77777777" w:rsidR="00676CA6" w:rsidRPr="00676CA6" w:rsidRDefault="00676CA6" w:rsidP="00676CA6">
            <w:pPr>
              <w:keepNext/>
              <w:widowControl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outlineLvl w:val="1"/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</w:pPr>
            <w:r w:rsidRPr="00676CA6">
              <w:rPr>
                <w:rFonts w:ascii="Arial" w:hAnsi="Arial" w:cs="Arial"/>
                <w:bCs/>
                <w:iCs/>
                <w:color w:val="333333"/>
                <w:szCs w:val="16"/>
                <w:lang w:eastAsia="ar-SA"/>
              </w:rPr>
              <w:t>Nazwa specjalności</w:t>
            </w:r>
          </w:p>
        </w:tc>
        <w:tc>
          <w:tcPr>
            <w:tcW w:w="6660" w:type="dxa"/>
            <w:vAlign w:val="center"/>
          </w:tcPr>
          <w:p w14:paraId="5AA0A0C9" w14:textId="77777777" w:rsidR="00676CA6" w:rsidRPr="00676CA6" w:rsidRDefault="00676CA6" w:rsidP="00676CA6">
            <w:pPr>
              <w:widowControl/>
              <w:snapToGrid w:val="0"/>
              <w:spacing w:before="60" w:after="60"/>
              <w:rPr>
                <w:rFonts w:ascii="Arial" w:hAnsi="Arial" w:cs="Arial"/>
                <w:b/>
                <w:color w:val="333333"/>
                <w:lang w:eastAsia="ar-SA"/>
              </w:rPr>
            </w:pPr>
            <w:r w:rsidRPr="00676CA6">
              <w:rPr>
                <w:rFonts w:ascii="Arial" w:hAnsi="Arial" w:cs="Arial"/>
                <w:b/>
                <w:color w:val="333333"/>
                <w:lang w:eastAsia="ar-SA"/>
              </w:rPr>
              <w:t>Biologia środowiskowa (nauczycielska)</w:t>
            </w:r>
          </w:p>
        </w:tc>
      </w:tr>
    </w:tbl>
    <w:p w14:paraId="7958DBC5" w14:textId="77777777" w:rsidR="00676CA6" w:rsidRPr="00676CA6" w:rsidRDefault="00676CA6" w:rsidP="00676CA6">
      <w:pPr>
        <w:widowControl/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676CA6" w:rsidRPr="00676CA6" w14:paraId="0889B9A8" w14:textId="77777777" w:rsidTr="00676CA6">
        <w:trPr>
          <w:cantSplit/>
          <w:trHeight w:val="616"/>
        </w:trPr>
        <w:tc>
          <w:tcPr>
            <w:tcW w:w="2880" w:type="dxa"/>
            <w:vAlign w:val="center"/>
          </w:tcPr>
          <w:p w14:paraId="60F41AB0" w14:textId="77777777" w:rsidR="00676CA6" w:rsidRPr="00676CA6" w:rsidRDefault="00676CA6" w:rsidP="00676CA6">
            <w:pPr>
              <w:widowControl/>
              <w:rPr>
                <w:rFonts w:ascii="Arial" w:hAnsi="Arial" w:cs="Arial"/>
                <w:lang w:eastAsia="ar-SA"/>
              </w:rPr>
            </w:pPr>
            <w:r w:rsidRPr="00676CA6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14:paraId="0FB0B12D" w14:textId="77777777" w:rsidR="00676CA6" w:rsidRPr="00676CA6" w:rsidRDefault="00676CA6" w:rsidP="00676CA6">
            <w:pPr>
              <w:widowControl/>
              <w:rPr>
                <w:rFonts w:ascii="Arial" w:hAnsi="Arial" w:cs="Arial"/>
                <w:b/>
                <w:lang w:eastAsia="ar-SA"/>
              </w:rPr>
            </w:pPr>
            <w:r w:rsidRPr="00676CA6">
              <w:rPr>
                <w:rFonts w:ascii="Arial" w:hAnsi="Arial" w:cs="Arial"/>
                <w:b/>
                <w:lang w:eastAsia="ar-SA"/>
              </w:rPr>
              <w:t>82</w:t>
            </w:r>
          </w:p>
        </w:tc>
      </w:tr>
    </w:tbl>
    <w:p w14:paraId="26A41F40" w14:textId="77777777" w:rsidR="00676CA6" w:rsidRPr="00676CA6" w:rsidRDefault="00676CA6" w:rsidP="00676CA6">
      <w:pPr>
        <w:widowControl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014F9D17" w14:textId="77777777" w:rsidR="00676CA6" w:rsidRPr="00676CA6" w:rsidRDefault="00676CA6" w:rsidP="00676CA6">
      <w:pPr>
        <w:widowControl/>
        <w:rPr>
          <w:rFonts w:ascii="Arial" w:hAnsi="Arial" w:cs="Arial"/>
          <w:szCs w:val="20"/>
          <w:lang w:eastAsia="ar-SA"/>
        </w:rPr>
      </w:pPr>
      <w:r w:rsidRPr="00676CA6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664A2FBA" w14:textId="77777777" w:rsidR="00676CA6" w:rsidRPr="00676CA6" w:rsidRDefault="00676CA6" w:rsidP="00676CA6">
      <w:pPr>
        <w:widowControl/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676CA6" w:rsidRPr="00676CA6" w14:paraId="2FDE9544" w14:textId="77777777" w:rsidTr="00676CA6">
        <w:trPr>
          <w:trHeight w:val="1146"/>
        </w:trPr>
        <w:tc>
          <w:tcPr>
            <w:tcW w:w="9540" w:type="dxa"/>
            <w:shd w:val="clear" w:color="auto" w:fill="auto"/>
          </w:tcPr>
          <w:p w14:paraId="4715F180" w14:textId="77777777" w:rsidR="00676CA6" w:rsidRPr="00676CA6" w:rsidRDefault="00676CA6" w:rsidP="00676CA6">
            <w:pPr>
              <w:widowControl/>
              <w:jc w:val="both"/>
              <w:rPr>
                <w:rFonts w:ascii="Verdana" w:hAnsi="Verdana" w:cs="Arial"/>
                <w:color w:val="1F497D"/>
                <w:sz w:val="20"/>
                <w:szCs w:val="20"/>
                <w:u w:val="single"/>
                <w:lang w:eastAsia="ar-SA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Absolwent jest przygotowany do nauczania biologii i chemii w szkole podstawowej oraz biologii w szkole ponadpodstawowej, a także prowadzenia zajęć edukacyjnych z zakresu biologii i chemii we wszystkich typach szkół i różnego typu placówkach edukacyjnych. Absolwent jest przygotowany do pracy w placówkach naukowo-badawczych i instytucjach zajmujących się środowiskiem przyrodniczym i jego ochroną.</w:t>
            </w:r>
          </w:p>
        </w:tc>
      </w:tr>
    </w:tbl>
    <w:p w14:paraId="09111C69" w14:textId="77777777" w:rsidR="00676CA6" w:rsidRPr="00676CA6" w:rsidRDefault="00676CA6" w:rsidP="00676CA6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</w:p>
    <w:p w14:paraId="707B9F4A" w14:textId="77777777" w:rsidR="00676CA6" w:rsidRPr="00676CA6" w:rsidRDefault="00676CA6" w:rsidP="00676CA6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  <w:r w:rsidRPr="00676CA6">
        <w:rPr>
          <w:rFonts w:ascii="Arial" w:hAnsi="Arial" w:cs="Arial"/>
          <w:szCs w:val="28"/>
          <w:lang w:eastAsia="ar-SA"/>
        </w:rPr>
        <w:t>Efekty uczenia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106"/>
        <w:gridCol w:w="87"/>
        <w:gridCol w:w="7240"/>
        <w:gridCol w:w="51"/>
        <w:gridCol w:w="7"/>
        <w:gridCol w:w="1400"/>
      </w:tblGrid>
      <w:tr w:rsidR="00676CA6" w:rsidRPr="00676CA6" w14:paraId="3AE1646F" w14:textId="77777777" w:rsidTr="00676CA6">
        <w:trPr>
          <w:cantSplit/>
          <w:trHeight w:val="337"/>
        </w:trPr>
        <w:tc>
          <w:tcPr>
            <w:tcW w:w="5000" w:type="pct"/>
            <w:gridSpan w:val="6"/>
            <w:shd w:val="clear" w:color="auto" w:fill="ECF2FE"/>
            <w:vAlign w:val="center"/>
          </w:tcPr>
          <w:p w14:paraId="519ACE19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6C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WIEDZA (zna i rozumie)</w:t>
            </w:r>
          </w:p>
        </w:tc>
      </w:tr>
      <w:tr w:rsidR="00676CA6" w:rsidRPr="00676CA6" w14:paraId="4A04E9E6" w14:textId="77777777" w:rsidTr="00822700">
        <w:trPr>
          <w:trHeight w:val="452"/>
        </w:trPr>
        <w:tc>
          <w:tcPr>
            <w:tcW w:w="611" w:type="pct"/>
            <w:gridSpan w:val="2"/>
          </w:tcPr>
          <w:p w14:paraId="73D6B782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B.2.W</w:t>
            </w:r>
            <w:r w:rsidR="003F6373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4</w:t>
            </w: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89" w:type="pct"/>
            <w:gridSpan w:val="4"/>
          </w:tcPr>
          <w:p w14:paraId="0F4AF77B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a także zagadnienia związane z grupami nieformalnymi, podkulturami młodzieżowymi i sektami; pojęcia integracji i inkluzji; sytuację dziecka z niepełnosprawnością fizyczną 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traumatycznej;</w:t>
            </w:r>
          </w:p>
        </w:tc>
      </w:tr>
      <w:tr w:rsidR="00676CA6" w:rsidRPr="00676CA6" w14:paraId="7A85D7DE" w14:textId="77777777" w:rsidTr="00822700">
        <w:trPr>
          <w:trHeight w:val="452"/>
        </w:trPr>
        <w:tc>
          <w:tcPr>
            <w:tcW w:w="611" w:type="pct"/>
            <w:gridSpan w:val="2"/>
          </w:tcPr>
          <w:p w14:paraId="398DE995" w14:textId="77777777" w:rsidR="00676CA6" w:rsidRPr="00676CA6" w:rsidRDefault="003F6373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B.2.W5</w:t>
            </w:r>
            <w:r w:rsidR="00676CA6"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89" w:type="pct"/>
            <w:gridSpan w:val="4"/>
          </w:tcPr>
          <w:p w14:paraId="1446C87B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sytuację uczniów ze specjalnymi potrzebami edukacyjnymi: specjalne potrzeby edukacyjne uczniów i ich uwarunkowania (zakres diagnozy funkcjonalnej, metody i narzędzia stosowane w diagnozie), konieczność dostosowywania procesu kształcenia do specjalnych potrzeb edukacyjnych uczniów (projektowanie wsparcia, konstruowanie indywidualnych programów) oraz tematykę oceny skuteczności wsparcia uczniów ze specjalnymi potrzebami edukacyjnymi; </w:t>
            </w:r>
          </w:p>
        </w:tc>
      </w:tr>
      <w:tr w:rsidR="00822700" w:rsidRPr="00676CA6" w14:paraId="4940FAC6" w14:textId="77777777" w:rsidTr="00822700">
        <w:trPr>
          <w:trHeight w:val="291"/>
        </w:trPr>
        <w:tc>
          <w:tcPr>
            <w:tcW w:w="611" w:type="pct"/>
            <w:gridSpan w:val="2"/>
          </w:tcPr>
          <w:p w14:paraId="7BB760E5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694" w:type="pct"/>
            <w:gridSpan w:val="2"/>
            <w:tcBorders>
              <w:right w:val="single" w:sz="4" w:space="0" w:color="auto"/>
            </w:tcBorders>
          </w:tcPr>
          <w:p w14:paraId="450D3E22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6CA6">
              <w:rPr>
                <w:rFonts w:ascii="Verdana" w:hAnsi="Verdana" w:cs="Arial"/>
                <w:sz w:val="20"/>
                <w:szCs w:val="20"/>
              </w:rPr>
              <w:t>Posiada wiedzę psychologiczną i pedagogiczną pozwalającą na rozumienie procesów rozwoju, socjalizacji, wychowania i nauczania – uczenia się.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</w:tcBorders>
          </w:tcPr>
          <w:p w14:paraId="28156B74" w14:textId="77777777" w:rsidR="00822700" w:rsidRPr="000D6820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820">
              <w:rPr>
                <w:rFonts w:ascii="Arial" w:hAnsi="Arial" w:cs="Arial"/>
                <w:color w:val="auto"/>
                <w:sz w:val="20"/>
                <w:szCs w:val="20"/>
              </w:rPr>
              <w:t>D.1/E.1.W5</w:t>
            </w:r>
          </w:p>
          <w:p w14:paraId="58C81775" w14:textId="77777777" w:rsidR="00822700" w:rsidRPr="000D6820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820">
              <w:rPr>
                <w:rFonts w:ascii="Arial" w:hAnsi="Arial" w:cs="Arial"/>
                <w:color w:val="auto"/>
                <w:sz w:val="20"/>
                <w:szCs w:val="20"/>
              </w:rPr>
              <w:t>D.1/E.1.W6</w:t>
            </w:r>
          </w:p>
          <w:p w14:paraId="0F38C6F0" w14:textId="77777777" w:rsidR="00822700" w:rsidRPr="000D6820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820">
              <w:rPr>
                <w:rFonts w:ascii="Arial" w:hAnsi="Arial" w:cs="Arial"/>
                <w:color w:val="auto"/>
                <w:sz w:val="20"/>
                <w:szCs w:val="20"/>
              </w:rPr>
              <w:t>D.1/E.1.W10</w:t>
            </w:r>
          </w:p>
          <w:p w14:paraId="10349A17" w14:textId="77777777" w:rsidR="00822700" w:rsidRPr="000D6820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820">
              <w:rPr>
                <w:rFonts w:ascii="Arial" w:hAnsi="Arial" w:cs="Arial"/>
                <w:color w:val="auto"/>
                <w:sz w:val="20"/>
                <w:szCs w:val="20"/>
              </w:rPr>
              <w:t>D.1/E.1.W11</w:t>
            </w:r>
          </w:p>
          <w:p w14:paraId="4D0820F9" w14:textId="77777777" w:rsidR="00822700" w:rsidRPr="000D6820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82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D.1/E.1.W14.</w:t>
            </w:r>
          </w:p>
          <w:p w14:paraId="4BE5C846" w14:textId="77777777" w:rsidR="00822700" w:rsidRPr="00C672A4" w:rsidRDefault="00822700" w:rsidP="00822700">
            <w:pPr>
              <w:pStyle w:val="Defaul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6820">
              <w:rPr>
                <w:rFonts w:ascii="Arial" w:hAnsi="Arial" w:cs="Arial"/>
                <w:color w:val="auto"/>
                <w:sz w:val="20"/>
                <w:szCs w:val="20"/>
              </w:rPr>
              <w:t>D.2/E.2.W3</w:t>
            </w:r>
          </w:p>
        </w:tc>
      </w:tr>
      <w:tr w:rsidR="00822700" w:rsidRPr="00676CA6" w14:paraId="3B878AD2" w14:textId="77777777" w:rsidTr="00822700">
        <w:trPr>
          <w:trHeight w:val="452"/>
        </w:trPr>
        <w:tc>
          <w:tcPr>
            <w:tcW w:w="611" w:type="pct"/>
            <w:gridSpan w:val="2"/>
          </w:tcPr>
          <w:p w14:paraId="5CE1537F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3694" w:type="pct"/>
            <w:gridSpan w:val="2"/>
            <w:tcBorders>
              <w:right w:val="single" w:sz="4" w:space="0" w:color="auto"/>
            </w:tcBorders>
          </w:tcPr>
          <w:p w14:paraId="4B4D199C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76CA6">
              <w:rPr>
                <w:rFonts w:ascii="Verdana" w:hAnsi="Verdana" w:cs="Arial"/>
                <w:sz w:val="20"/>
                <w:szCs w:val="20"/>
              </w:rPr>
              <w:t>Posiada wiedzę z zakresu dydaktyki przedmiotowej, popartą doświadczeniem w jej praktycznym wykorzystaniu.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</w:tcBorders>
          </w:tcPr>
          <w:p w14:paraId="67DC53C8" w14:textId="77777777" w:rsidR="0082270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D.1/E.1.W7</w:t>
            </w:r>
          </w:p>
          <w:p w14:paraId="0A86FEE5" w14:textId="77777777" w:rsidR="0082270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D.1/E.1.W8</w:t>
            </w:r>
          </w:p>
          <w:p w14:paraId="77ED457E" w14:textId="77777777" w:rsidR="00822700" w:rsidRDefault="000A568E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D.1/E.1.W9</w:t>
            </w:r>
          </w:p>
          <w:p w14:paraId="648FFCB7" w14:textId="77777777" w:rsidR="0082270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02DEE1C2" w14:textId="77777777" w:rsidR="00822700" w:rsidRPr="000B3E72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D.1/E.1.W14</w:t>
            </w:r>
          </w:p>
        </w:tc>
      </w:tr>
      <w:tr w:rsidR="00822700" w:rsidRPr="00676CA6" w14:paraId="378D205E" w14:textId="77777777" w:rsidTr="00822700">
        <w:trPr>
          <w:trHeight w:val="529"/>
        </w:trPr>
        <w:tc>
          <w:tcPr>
            <w:tcW w:w="611" w:type="pct"/>
            <w:gridSpan w:val="2"/>
          </w:tcPr>
          <w:p w14:paraId="59E56EBC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3694" w:type="pct"/>
            <w:gridSpan w:val="2"/>
            <w:tcBorders>
              <w:right w:val="single" w:sz="4" w:space="0" w:color="auto"/>
            </w:tcBorders>
          </w:tcPr>
          <w:p w14:paraId="51D607F9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hAnsi="Verdana" w:cs="Arial"/>
                <w:sz w:val="20"/>
                <w:szCs w:val="20"/>
              </w:rPr>
              <w:t>Posiada pogłębioną i uporządkowaną wiedzę na temat specyfiki edukacji biologicznej w szkole ponadpodstawowej, chemicznej w szkole podstawowej oraz rozumie interdyscyplinarny charakter wiedzy.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</w:tcBorders>
          </w:tcPr>
          <w:p w14:paraId="1AFCC7F5" w14:textId="77777777" w:rsidR="0082270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D.1/E.1.W5</w:t>
            </w:r>
          </w:p>
          <w:p w14:paraId="6E8FB614" w14:textId="77777777" w:rsidR="0082270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576">
              <w:rPr>
                <w:rFonts w:ascii="Arial" w:hAnsi="Arial" w:cs="Arial"/>
                <w:sz w:val="20"/>
                <w:szCs w:val="20"/>
              </w:rPr>
              <w:t>D.1/E.1.W7</w:t>
            </w:r>
          </w:p>
          <w:p w14:paraId="1A490053" w14:textId="77777777" w:rsidR="0082270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7D9E28B8" w14:textId="77777777" w:rsidR="00822700" w:rsidRPr="000B3E72" w:rsidRDefault="00822700" w:rsidP="00822700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D.1/E.1.W13</w:t>
            </w:r>
          </w:p>
        </w:tc>
      </w:tr>
      <w:tr w:rsidR="00822700" w:rsidRPr="00676CA6" w14:paraId="0F5E3D33" w14:textId="77777777" w:rsidTr="00822700">
        <w:trPr>
          <w:trHeight w:val="331"/>
        </w:trPr>
        <w:tc>
          <w:tcPr>
            <w:tcW w:w="611" w:type="pct"/>
            <w:gridSpan w:val="2"/>
          </w:tcPr>
          <w:p w14:paraId="3C1F8400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W04</w:t>
            </w:r>
          </w:p>
        </w:tc>
        <w:tc>
          <w:tcPr>
            <w:tcW w:w="3694" w:type="pct"/>
            <w:gridSpan w:val="2"/>
            <w:tcBorders>
              <w:right w:val="single" w:sz="4" w:space="0" w:color="auto"/>
            </w:tcBorders>
          </w:tcPr>
          <w:p w14:paraId="2017C347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hAnsi="Verdana" w:cs="Arial"/>
                <w:color w:val="000000"/>
                <w:sz w:val="20"/>
                <w:szCs w:val="20"/>
              </w:rPr>
              <w:t>Posiada wiedzę na temat organizacji procesu kształcenia: celów i treści kształcenia, środków dydaktycznych i metod kształcenia a zwłaszcza zajęć terenowych.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</w:tcBorders>
          </w:tcPr>
          <w:p w14:paraId="4AAB3503" w14:textId="77777777" w:rsidR="0082270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D.1/E.1.W10</w:t>
            </w:r>
          </w:p>
          <w:p w14:paraId="251D931A" w14:textId="77777777" w:rsidR="0082270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D.1/E.1.W11</w:t>
            </w:r>
          </w:p>
          <w:p w14:paraId="7AA10C35" w14:textId="77777777" w:rsidR="00822700" w:rsidRPr="009026E2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D.1/E.1.W12</w:t>
            </w:r>
          </w:p>
        </w:tc>
      </w:tr>
      <w:tr w:rsidR="00822700" w:rsidRPr="00676CA6" w14:paraId="31C1C2BA" w14:textId="77777777" w:rsidTr="00822700">
        <w:trPr>
          <w:trHeight w:val="331"/>
        </w:trPr>
        <w:tc>
          <w:tcPr>
            <w:tcW w:w="611" w:type="pct"/>
            <w:gridSpan w:val="2"/>
          </w:tcPr>
          <w:p w14:paraId="2D5E8F64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W05</w:t>
            </w:r>
          </w:p>
        </w:tc>
        <w:tc>
          <w:tcPr>
            <w:tcW w:w="3694" w:type="pct"/>
            <w:gridSpan w:val="2"/>
            <w:tcBorders>
              <w:right w:val="single" w:sz="4" w:space="0" w:color="auto"/>
            </w:tcBorders>
          </w:tcPr>
          <w:p w14:paraId="1FAFBC35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Posiada wiedzę dotyczącą osiągnięć naukowych poszczególnych dyscyplin z zakresu nauk biologicznych i chemicznych niezbędnych do prowadzenia zajęć. </w:t>
            </w:r>
          </w:p>
        </w:tc>
        <w:tc>
          <w:tcPr>
            <w:tcW w:w="695" w:type="pct"/>
            <w:gridSpan w:val="2"/>
            <w:tcBorders>
              <w:left w:val="single" w:sz="4" w:space="0" w:color="auto"/>
            </w:tcBorders>
          </w:tcPr>
          <w:p w14:paraId="33D3FEAB" w14:textId="77777777" w:rsidR="0082270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B32">
              <w:rPr>
                <w:rFonts w:ascii="Arial" w:hAnsi="Arial" w:cs="Arial"/>
                <w:sz w:val="20"/>
                <w:szCs w:val="20"/>
              </w:rPr>
              <w:t>D.1/E.1.W2.</w:t>
            </w:r>
          </w:p>
          <w:p w14:paraId="66DDAF8C" w14:textId="77777777" w:rsidR="00822700" w:rsidRPr="000D682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820">
              <w:rPr>
                <w:rFonts w:ascii="Arial" w:hAnsi="Arial" w:cs="Arial"/>
                <w:sz w:val="20"/>
                <w:szCs w:val="20"/>
              </w:rPr>
              <w:t>D.1/E.1.W5</w:t>
            </w:r>
          </w:p>
          <w:p w14:paraId="61A48E5C" w14:textId="77777777" w:rsidR="00822700" w:rsidRPr="000D682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820">
              <w:rPr>
                <w:rFonts w:ascii="Arial" w:hAnsi="Arial" w:cs="Arial"/>
                <w:sz w:val="20"/>
                <w:szCs w:val="20"/>
              </w:rPr>
              <w:t>D.1/E.1.W6</w:t>
            </w:r>
          </w:p>
          <w:p w14:paraId="00F64CF9" w14:textId="77777777" w:rsidR="00822700" w:rsidRPr="000D682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820"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03F38F01" w14:textId="77777777" w:rsidR="00822700" w:rsidRPr="000B3E72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820">
              <w:rPr>
                <w:rFonts w:ascii="Arial" w:hAnsi="Arial" w:cs="Arial"/>
                <w:sz w:val="20"/>
                <w:szCs w:val="20"/>
              </w:rPr>
              <w:t>D.1/E.1.W13</w:t>
            </w:r>
          </w:p>
        </w:tc>
      </w:tr>
      <w:tr w:rsidR="00676CA6" w:rsidRPr="00676CA6" w14:paraId="7B487615" w14:textId="77777777" w:rsidTr="00822700">
        <w:trPr>
          <w:trHeight w:val="331"/>
        </w:trPr>
        <w:tc>
          <w:tcPr>
            <w:tcW w:w="611" w:type="pct"/>
            <w:gridSpan w:val="2"/>
          </w:tcPr>
          <w:p w14:paraId="715822BB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W06</w:t>
            </w:r>
          </w:p>
        </w:tc>
        <w:tc>
          <w:tcPr>
            <w:tcW w:w="4389" w:type="pct"/>
            <w:gridSpan w:val="4"/>
          </w:tcPr>
          <w:p w14:paraId="5D395395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Definiuje pojęcia z zakresu ekologii, ochrony środowiska, ochrony ekosystemów i ochrony gatunkowej. </w:t>
            </w:r>
          </w:p>
        </w:tc>
      </w:tr>
      <w:tr w:rsidR="00676CA6" w:rsidRPr="00676CA6" w14:paraId="1B231E12" w14:textId="77777777" w:rsidTr="00822700">
        <w:trPr>
          <w:trHeight w:val="331"/>
        </w:trPr>
        <w:tc>
          <w:tcPr>
            <w:tcW w:w="611" w:type="pct"/>
            <w:gridSpan w:val="2"/>
          </w:tcPr>
          <w:p w14:paraId="25E7069B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W07</w:t>
            </w:r>
          </w:p>
        </w:tc>
        <w:tc>
          <w:tcPr>
            <w:tcW w:w="4389" w:type="pct"/>
            <w:gridSpan w:val="4"/>
          </w:tcPr>
          <w:p w14:paraId="2AF52F44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Klasyfikuje i charakteryzuje przejawy degradacji przyrody, wskazuje prawne, ekonomiczne i techniczne instrumenty jej ochrony i rozumie skuteczność ich działania.</w:t>
            </w:r>
          </w:p>
        </w:tc>
      </w:tr>
      <w:tr w:rsidR="00676CA6" w:rsidRPr="00676CA6" w14:paraId="419898BC" w14:textId="77777777" w:rsidTr="00822700">
        <w:trPr>
          <w:trHeight w:val="331"/>
        </w:trPr>
        <w:tc>
          <w:tcPr>
            <w:tcW w:w="611" w:type="pct"/>
            <w:gridSpan w:val="2"/>
          </w:tcPr>
          <w:p w14:paraId="2D454E44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W08</w:t>
            </w:r>
          </w:p>
        </w:tc>
        <w:tc>
          <w:tcPr>
            <w:tcW w:w="4389" w:type="pct"/>
            <w:gridSpan w:val="4"/>
          </w:tcPr>
          <w:p w14:paraId="56D8433E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Określa podstawowe koncepcje i zasady prawa ochrony środowiska.</w:t>
            </w:r>
          </w:p>
        </w:tc>
      </w:tr>
      <w:tr w:rsidR="00676CA6" w:rsidRPr="00676CA6" w14:paraId="550A1BE6" w14:textId="77777777" w:rsidTr="00822700">
        <w:trPr>
          <w:trHeight w:val="331"/>
        </w:trPr>
        <w:tc>
          <w:tcPr>
            <w:tcW w:w="611" w:type="pct"/>
            <w:gridSpan w:val="2"/>
          </w:tcPr>
          <w:p w14:paraId="16283DC4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W09</w:t>
            </w:r>
          </w:p>
        </w:tc>
        <w:tc>
          <w:tcPr>
            <w:tcW w:w="4389" w:type="pct"/>
            <w:gridSpan w:val="4"/>
          </w:tcPr>
          <w:p w14:paraId="20D63709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Opisuje różnorodność biologiczną grzybów, flory i fauny Polski ze szczególnym uwzględnieniem gatunków objętych ochroną, wymierających, inwazyjnych i zagrożonych.</w:t>
            </w:r>
          </w:p>
        </w:tc>
      </w:tr>
      <w:tr w:rsidR="00676CA6" w:rsidRPr="00676CA6" w14:paraId="2309E107" w14:textId="77777777" w:rsidTr="00822700">
        <w:trPr>
          <w:trHeight w:val="331"/>
        </w:trPr>
        <w:tc>
          <w:tcPr>
            <w:tcW w:w="611" w:type="pct"/>
            <w:gridSpan w:val="2"/>
          </w:tcPr>
          <w:p w14:paraId="7FDD3944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W10</w:t>
            </w:r>
          </w:p>
        </w:tc>
        <w:tc>
          <w:tcPr>
            <w:tcW w:w="4389" w:type="pct"/>
            <w:gridSpan w:val="4"/>
          </w:tcPr>
          <w:p w14:paraId="64EAE96D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Omawia problemy dotyczące występowania drobnoustrojów w środowiskach naturalnych i ich roli w kształtowaniu biosfery; różnorodności mikroorganizmów środowisk ekstremalnych; rozumie bioindykację.</w:t>
            </w:r>
          </w:p>
        </w:tc>
      </w:tr>
      <w:tr w:rsidR="00676CA6" w:rsidRPr="00676CA6" w14:paraId="35BA83DA" w14:textId="77777777" w:rsidTr="00822700">
        <w:trPr>
          <w:trHeight w:val="331"/>
        </w:trPr>
        <w:tc>
          <w:tcPr>
            <w:tcW w:w="611" w:type="pct"/>
            <w:gridSpan w:val="2"/>
          </w:tcPr>
          <w:p w14:paraId="4D0A88A2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W11</w:t>
            </w:r>
          </w:p>
        </w:tc>
        <w:tc>
          <w:tcPr>
            <w:tcW w:w="4389" w:type="pct"/>
            <w:gridSpan w:val="4"/>
          </w:tcPr>
          <w:p w14:paraId="28288672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Charakteryzuje cechy </w:t>
            </w:r>
            <w:proofErr w:type="spellStart"/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ksenobiotyków</w:t>
            </w:r>
            <w:proofErr w:type="spellEnd"/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, objaśnia mechanizmy ich działania na poziomie komórkowym, zna drogi wchłaniania trucizn, ich metabolizm, dystrybucję, akumulację i wydalanie, wskazuje przyczyny zatruć oraz objaśnia ich biochemiczny mechanizm.</w:t>
            </w:r>
          </w:p>
        </w:tc>
      </w:tr>
      <w:tr w:rsidR="00676CA6" w:rsidRPr="00676CA6" w14:paraId="7831E121" w14:textId="77777777" w:rsidTr="00822700">
        <w:trPr>
          <w:trHeight w:val="331"/>
        </w:trPr>
        <w:tc>
          <w:tcPr>
            <w:tcW w:w="611" w:type="pct"/>
            <w:gridSpan w:val="2"/>
          </w:tcPr>
          <w:p w14:paraId="4F612420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W12</w:t>
            </w:r>
          </w:p>
        </w:tc>
        <w:tc>
          <w:tcPr>
            <w:tcW w:w="4389" w:type="pct"/>
            <w:gridSpan w:val="4"/>
          </w:tcPr>
          <w:p w14:paraId="5CB3C8F9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Wyjaśnia przebieg procesów metabolicznych i przedstawia możliwości ich regulacji na różnych poziomach.</w:t>
            </w:r>
          </w:p>
        </w:tc>
      </w:tr>
      <w:tr w:rsidR="00676CA6" w:rsidRPr="00676CA6" w14:paraId="0D1BBF3C" w14:textId="77777777" w:rsidTr="00822700">
        <w:trPr>
          <w:trHeight w:val="331"/>
        </w:trPr>
        <w:tc>
          <w:tcPr>
            <w:tcW w:w="611" w:type="pct"/>
            <w:gridSpan w:val="2"/>
          </w:tcPr>
          <w:p w14:paraId="2C96A5AD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W13</w:t>
            </w:r>
          </w:p>
        </w:tc>
        <w:tc>
          <w:tcPr>
            <w:tcW w:w="4389" w:type="pct"/>
            <w:gridSpan w:val="4"/>
          </w:tcPr>
          <w:p w14:paraId="2A5EACE6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Określa interakcje pomiędzy procesami hydrologicznymi a dynamiką biocenoz pod kątem zwiększenia odporności ekosystemów wodnych na antropopresję.</w:t>
            </w:r>
          </w:p>
        </w:tc>
      </w:tr>
      <w:tr w:rsidR="00676CA6" w:rsidRPr="00676CA6" w14:paraId="6716F03F" w14:textId="77777777" w:rsidTr="00822700">
        <w:trPr>
          <w:trHeight w:val="331"/>
        </w:trPr>
        <w:tc>
          <w:tcPr>
            <w:tcW w:w="611" w:type="pct"/>
            <w:gridSpan w:val="2"/>
          </w:tcPr>
          <w:p w14:paraId="7C8425CD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W14</w:t>
            </w:r>
          </w:p>
        </w:tc>
        <w:tc>
          <w:tcPr>
            <w:tcW w:w="4389" w:type="pct"/>
            <w:gridSpan w:val="4"/>
          </w:tcPr>
          <w:p w14:paraId="74AB34D6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Posiada podstawowe wiadomości w zakresie właściwej interpretacji i rozumienia roli procesów ekofizjologicznych i biochemicznych w kształtowaniu stanu (kondycji) organizmu w jego środowisku naturalnym. </w:t>
            </w:r>
          </w:p>
        </w:tc>
      </w:tr>
      <w:tr w:rsidR="00676CA6" w:rsidRPr="00676CA6" w14:paraId="4BD9B3F5" w14:textId="77777777" w:rsidTr="00822700">
        <w:trPr>
          <w:trHeight w:val="331"/>
        </w:trPr>
        <w:tc>
          <w:tcPr>
            <w:tcW w:w="611" w:type="pct"/>
            <w:gridSpan w:val="2"/>
          </w:tcPr>
          <w:p w14:paraId="760BA07D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W15</w:t>
            </w:r>
          </w:p>
        </w:tc>
        <w:tc>
          <w:tcPr>
            <w:tcW w:w="4389" w:type="pct"/>
            <w:gridSpan w:val="4"/>
          </w:tcPr>
          <w:p w14:paraId="3718C210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sz w:val="20"/>
                <w:szCs w:val="20"/>
                <w:lang w:eastAsia="en-US"/>
              </w:rPr>
              <w:t>Przedstawia wszechstronne możliwości zastosowania biotechnologii i ekofizjologii w rolnictwie, przemyśle, medycynie, ochronie środowiska.</w:t>
            </w:r>
          </w:p>
        </w:tc>
      </w:tr>
      <w:tr w:rsidR="00676CA6" w:rsidRPr="00676CA6" w14:paraId="48758487" w14:textId="77777777" w:rsidTr="00822700">
        <w:trPr>
          <w:trHeight w:val="331"/>
        </w:trPr>
        <w:tc>
          <w:tcPr>
            <w:tcW w:w="611" w:type="pct"/>
            <w:gridSpan w:val="2"/>
          </w:tcPr>
          <w:p w14:paraId="79D9972A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W16</w:t>
            </w:r>
          </w:p>
        </w:tc>
        <w:tc>
          <w:tcPr>
            <w:tcW w:w="4389" w:type="pct"/>
            <w:gridSpan w:val="4"/>
          </w:tcPr>
          <w:p w14:paraId="2B892C4E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sz w:val="20"/>
                <w:szCs w:val="20"/>
                <w:lang w:eastAsia="en-US"/>
              </w:rPr>
              <w:t>Objaśnia i definiuje pojęcia związane z całokształtem procesów biochemicznych i fizjologicznych oraz zjawisk zachodzących w biosferze i ich wielostronnych efektów w organizmach żywych.</w:t>
            </w:r>
          </w:p>
        </w:tc>
      </w:tr>
      <w:tr w:rsidR="00676CA6" w:rsidRPr="00676CA6" w14:paraId="7BD41E04" w14:textId="77777777" w:rsidTr="00822700">
        <w:trPr>
          <w:trHeight w:val="331"/>
        </w:trPr>
        <w:tc>
          <w:tcPr>
            <w:tcW w:w="611" w:type="pct"/>
            <w:gridSpan w:val="2"/>
          </w:tcPr>
          <w:p w14:paraId="5F6A00DD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W17</w:t>
            </w:r>
          </w:p>
        </w:tc>
        <w:tc>
          <w:tcPr>
            <w:tcW w:w="4389" w:type="pct"/>
            <w:gridSpan w:val="4"/>
          </w:tcPr>
          <w:p w14:paraId="00B0059E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Omawia zagadnienia związane z badaniami i opisem krajobrazu, określa zasady waloryzacji krajobrazu i klasyfikacji zmian krajobrazu.</w:t>
            </w:r>
          </w:p>
        </w:tc>
      </w:tr>
      <w:tr w:rsidR="00676CA6" w:rsidRPr="00676CA6" w14:paraId="3BA7BB32" w14:textId="77777777" w:rsidTr="00822700">
        <w:trPr>
          <w:trHeight w:val="331"/>
        </w:trPr>
        <w:tc>
          <w:tcPr>
            <w:tcW w:w="611" w:type="pct"/>
            <w:gridSpan w:val="2"/>
          </w:tcPr>
          <w:p w14:paraId="13907253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W18</w:t>
            </w:r>
          </w:p>
        </w:tc>
        <w:tc>
          <w:tcPr>
            <w:tcW w:w="4389" w:type="pct"/>
            <w:gridSpan w:val="4"/>
          </w:tcPr>
          <w:p w14:paraId="277E8457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Przedstawia wieloaspektową analizę porównawczą mechanizmów molekularnych, komórkowych i fizjologicznych funkcjonowania organizmów.</w:t>
            </w:r>
          </w:p>
        </w:tc>
      </w:tr>
      <w:tr w:rsidR="00676CA6" w:rsidRPr="00676CA6" w14:paraId="706CE6A7" w14:textId="77777777" w:rsidTr="00822700">
        <w:trPr>
          <w:trHeight w:val="331"/>
        </w:trPr>
        <w:tc>
          <w:tcPr>
            <w:tcW w:w="611" w:type="pct"/>
            <w:gridSpan w:val="2"/>
          </w:tcPr>
          <w:p w14:paraId="2CC552D8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W19</w:t>
            </w:r>
          </w:p>
        </w:tc>
        <w:tc>
          <w:tcPr>
            <w:tcW w:w="4389" w:type="pct"/>
            <w:gridSpan w:val="4"/>
          </w:tcPr>
          <w:p w14:paraId="2907EE9A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 xml:space="preserve">Ma wiedzę na temat podstaw współczesnej chemii fizycznej, medycznej </w:t>
            </w:r>
          </w:p>
          <w:p w14:paraId="30596463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i bioorganicznej.</w:t>
            </w:r>
          </w:p>
        </w:tc>
      </w:tr>
      <w:tr w:rsidR="00676CA6" w:rsidRPr="00676CA6" w14:paraId="7B1E3F9D" w14:textId="77777777" w:rsidTr="00822700">
        <w:trPr>
          <w:trHeight w:val="331"/>
        </w:trPr>
        <w:tc>
          <w:tcPr>
            <w:tcW w:w="611" w:type="pct"/>
            <w:gridSpan w:val="2"/>
          </w:tcPr>
          <w:p w14:paraId="1CD999D1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W20</w:t>
            </w:r>
          </w:p>
        </w:tc>
        <w:tc>
          <w:tcPr>
            <w:tcW w:w="4389" w:type="pct"/>
            <w:gridSpan w:val="4"/>
          </w:tcPr>
          <w:p w14:paraId="62EEB839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Wymienia nowoczesne metody analizy jakościowej i ilościowej substancji chemicznych, objaśnia możliwość ich zastosowania w badaniach środowiska przyrodniczego.</w:t>
            </w:r>
          </w:p>
        </w:tc>
      </w:tr>
      <w:tr w:rsidR="00676CA6" w:rsidRPr="00676CA6" w14:paraId="65006863" w14:textId="77777777" w:rsidTr="00822700">
        <w:trPr>
          <w:cantSplit/>
          <w:trHeight w:val="357"/>
        </w:trPr>
        <w:tc>
          <w:tcPr>
            <w:tcW w:w="5000" w:type="pct"/>
            <w:gridSpan w:val="6"/>
            <w:shd w:val="clear" w:color="auto" w:fill="EBF4F7"/>
            <w:vAlign w:val="center"/>
          </w:tcPr>
          <w:p w14:paraId="527B733A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6C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UMIEJĘTNOŚCI</w:t>
            </w:r>
          </w:p>
        </w:tc>
      </w:tr>
      <w:tr w:rsidR="00676CA6" w:rsidRPr="00676CA6" w14:paraId="5BA5D9FB" w14:textId="77777777" w:rsidTr="00822700">
        <w:trPr>
          <w:trHeight w:val="273"/>
        </w:trPr>
        <w:tc>
          <w:tcPr>
            <w:tcW w:w="563" w:type="pct"/>
          </w:tcPr>
          <w:p w14:paraId="5BB18284" w14:textId="77777777" w:rsidR="00676CA6" w:rsidRPr="00676CA6" w:rsidRDefault="0037142E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B.2.U5</w:t>
            </w:r>
            <w:r w:rsidR="00676CA6"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37" w:type="pct"/>
            <w:gridSpan w:val="5"/>
          </w:tcPr>
          <w:p w14:paraId="43E8F904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rozpoznawać sytuację zagrożeń i uzależnień uczniów; </w:t>
            </w:r>
          </w:p>
        </w:tc>
      </w:tr>
      <w:tr w:rsidR="00676CA6" w:rsidRPr="00676CA6" w14:paraId="41C68656" w14:textId="77777777" w:rsidTr="00822700">
        <w:trPr>
          <w:trHeight w:val="236"/>
        </w:trPr>
        <w:tc>
          <w:tcPr>
            <w:tcW w:w="563" w:type="pct"/>
          </w:tcPr>
          <w:p w14:paraId="04A84FA0" w14:textId="77777777" w:rsidR="00676CA6" w:rsidRPr="00676CA6" w:rsidRDefault="0037142E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B.2.U6</w:t>
            </w:r>
            <w:r w:rsidR="00676CA6"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37" w:type="pct"/>
            <w:gridSpan w:val="5"/>
          </w:tcPr>
          <w:p w14:paraId="48034DA5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zdiagnozować potrzeby edukacyjne ucznia i zaprojektować dla niego odpowiednie wsparcie;</w:t>
            </w:r>
          </w:p>
        </w:tc>
      </w:tr>
      <w:tr w:rsidR="00822700" w:rsidRPr="00676CA6" w14:paraId="11E42483" w14:textId="77777777" w:rsidTr="00822700">
        <w:trPr>
          <w:trHeight w:val="591"/>
        </w:trPr>
        <w:tc>
          <w:tcPr>
            <w:tcW w:w="563" w:type="pct"/>
          </w:tcPr>
          <w:p w14:paraId="781C7172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12" w:type="pct"/>
            <w:gridSpan w:val="2"/>
            <w:tcBorders>
              <w:right w:val="single" w:sz="4" w:space="0" w:color="auto"/>
            </w:tcBorders>
          </w:tcPr>
          <w:p w14:paraId="76392B4E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ind w:left="72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Posiada umiejętności i kompetencje niezbędne do kompleksowej realizacji dydaktycznych, wychowawczych i opiekuńczych zadań szkoły, w tym do samodzielnego przygotowania i dostosowania programu nauczania do potrzeb i możliwości poszczególnych uczniów.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14:paraId="0A3F4A26" w14:textId="77777777" w:rsidR="00822700" w:rsidRPr="00B42576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D.1/E/1.U5</w:t>
            </w:r>
          </w:p>
          <w:p w14:paraId="390C3C31" w14:textId="77777777" w:rsidR="00822700" w:rsidRPr="00B42576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D.1/E/1.U6</w:t>
            </w:r>
          </w:p>
          <w:p w14:paraId="256DF9F8" w14:textId="77777777" w:rsidR="00822700" w:rsidRPr="00B42576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D.1/E/1.U10.</w:t>
            </w:r>
          </w:p>
          <w:p w14:paraId="071B7497" w14:textId="77777777" w:rsidR="00822700" w:rsidRPr="00B42576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D.2/E.2.U1.</w:t>
            </w:r>
          </w:p>
          <w:p w14:paraId="435481FF" w14:textId="77777777" w:rsidR="00822700" w:rsidRPr="00B42576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D.2/E.2.U2</w:t>
            </w:r>
          </w:p>
          <w:p w14:paraId="1C0BF5DF" w14:textId="77777777" w:rsidR="00822700" w:rsidRPr="00B42576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D.2/E.2.U3</w:t>
            </w:r>
          </w:p>
        </w:tc>
      </w:tr>
      <w:tr w:rsidR="00822700" w:rsidRPr="00676CA6" w14:paraId="1FF89783" w14:textId="77777777" w:rsidTr="00822700">
        <w:trPr>
          <w:trHeight w:val="591"/>
        </w:trPr>
        <w:tc>
          <w:tcPr>
            <w:tcW w:w="563" w:type="pct"/>
          </w:tcPr>
          <w:p w14:paraId="7859676A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12" w:type="pct"/>
            <w:gridSpan w:val="2"/>
            <w:tcBorders>
              <w:right w:val="single" w:sz="4" w:space="0" w:color="auto"/>
            </w:tcBorders>
          </w:tcPr>
          <w:p w14:paraId="18E145B2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ind w:left="72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Wykazuje umiejętność uczenia się i doskonalenia własnego warsztatu pedagogicznego z wykorzystaniem nowoczesnych środków i metod pozyskiwania, organizowania i przetwarzania informacji.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14:paraId="153B7EA1" w14:textId="77777777" w:rsidR="00822700" w:rsidRPr="00B42576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D.1/E/1.U5</w:t>
            </w:r>
          </w:p>
          <w:p w14:paraId="2675AC79" w14:textId="77777777" w:rsidR="00822700" w:rsidRPr="00B42576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D.2/E.2.U1.</w:t>
            </w:r>
          </w:p>
          <w:p w14:paraId="0B666A76" w14:textId="77777777" w:rsidR="00822700" w:rsidRPr="00B42576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D.2/E.2.U2</w:t>
            </w:r>
          </w:p>
          <w:p w14:paraId="730EF5CC" w14:textId="77777777" w:rsidR="00822700" w:rsidRPr="00B42576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</w:rPr>
              <w:t>D.2/E.2.U3</w:t>
            </w:r>
          </w:p>
        </w:tc>
      </w:tr>
      <w:tr w:rsidR="00822700" w:rsidRPr="00676CA6" w14:paraId="404AB69D" w14:textId="77777777" w:rsidTr="00822700">
        <w:trPr>
          <w:trHeight w:val="591"/>
        </w:trPr>
        <w:tc>
          <w:tcPr>
            <w:tcW w:w="563" w:type="pct"/>
          </w:tcPr>
          <w:p w14:paraId="1ED92E92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3712" w:type="pct"/>
            <w:gridSpan w:val="2"/>
            <w:tcBorders>
              <w:right w:val="single" w:sz="4" w:space="0" w:color="auto"/>
            </w:tcBorders>
          </w:tcPr>
          <w:p w14:paraId="0CDC5070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Umiejętnie komunikuje się przy użyciu różnych technik, zarówno z osobami będącymi podmiotami działalności pedagogicznej, jak i z innymi osobami współdziałającymi w procesie dydaktyczno-wychowawczym oraz specjalistami wspierającymi ten proces.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14:paraId="7B069168" w14:textId="77777777" w:rsidR="00822700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46052FE0" w14:textId="77777777" w:rsidR="00822700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D.1/E/1.U6</w:t>
            </w:r>
          </w:p>
          <w:p w14:paraId="500A9032" w14:textId="77777777" w:rsidR="00822700" w:rsidRPr="00B42576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D.1/E/1.U8</w:t>
            </w:r>
          </w:p>
        </w:tc>
      </w:tr>
      <w:tr w:rsidR="00822700" w:rsidRPr="00676CA6" w14:paraId="4D6D30D6" w14:textId="77777777" w:rsidTr="00822700">
        <w:trPr>
          <w:trHeight w:val="591"/>
        </w:trPr>
        <w:tc>
          <w:tcPr>
            <w:tcW w:w="563" w:type="pct"/>
          </w:tcPr>
          <w:p w14:paraId="0D4C86D2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U04 </w:t>
            </w:r>
          </w:p>
        </w:tc>
        <w:tc>
          <w:tcPr>
            <w:tcW w:w="3712" w:type="pct"/>
            <w:gridSpan w:val="2"/>
            <w:tcBorders>
              <w:right w:val="single" w:sz="4" w:space="0" w:color="auto"/>
            </w:tcBorders>
          </w:tcPr>
          <w:p w14:paraId="4BDCDB57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Analizuje i interpretuje cele kształcenia biologicznego dla wybranych poziomów nauczania, dokonuje doboru treści kształcenia oraz wyboru strategii realizacji zaplanowanych efektów. 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14:paraId="72D76328" w14:textId="77777777" w:rsidR="00822700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D.1/E/1.U4</w:t>
            </w:r>
          </w:p>
          <w:p w14:paraId="4C03EB78" w14:textId="77777777" w:rsidR="00822700" w:rsidRPr="00B42576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</w:tc>
      </w:tr>
      <w:tr w:rsidR="00822700" w:rsidRPr="00676CA6" w14:paraId="594426B8" w14:textId="77777777" w:rsidTr="00822700">
        <w:trPr>
          <w:trHeight w:val="528"/>
        </w:trPr>
        <w:tc>
          <w:tcPr>
            <w:tcW w:w="563" w:type="pct"/>
          </w:tcPr>
          <w:p w14:paraId="70F75E33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3712" w:type="pct"/>
            <w:gridSpan w:val="2"/>
            <w:tcBorders>
              <w:right w:val="single" w:sz="4" w:space="0" w:color="auto"/>
            </w:tcBorders>
          </w:tcPr>
          <w:p w14:paraId="5CE5D046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Wykorzystuje znajomość poznanych teorii nauczania do organizowania i planowania lekcji, zajęć terenowych i rozwijania zainteresowań uczniów. 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14:paraId="7773F01B" w14:textId="77777777" w:rsidR="00822700" w:rsidRPr="00B42576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D.1/E/1.U1.</w:t>
            </w:r>
          </w:p>
          <w:p w14:paraId="35CF447B" w14:textId="77777777" w:rsidR="00822700" w:rsidRPr="00B42576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D.1/E/1.U2.</w:t>
            </w:r>
          </w:p>
          <w:p w14:paraId="6B82E225" w14:textId="77777777" w:rsidR="00822700" w:rsidRPr="00B42576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 xml:space="preserve">D.1/E/1.U3. </w:t>
            </w:r>
          </w:p>
          <w:p w14:paraId="172A9FE1" w14:textId="77777777" w:rsidR="00822700" w:rsidRPr="00B42576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D.1/E/1.U11</w:t>
            </w:r>
          </w:p>
        </w:tc>
      </w:tr>
      <w:tr w:rsidR="00822700" w:rsidRPr="00676CA6" w14:paraId="0B802C2D" w14:textId="77777777" w:rsidTr="00822700">
        <w:trPr>
          <w:trHeight w:val="528"/>
        </w:trPr>
        <w:tc>
          <w:tcPr>
            <w:tcW w:w="563" w:type="pct"/>
          </w:tcPr>
          <w:p w14:paraId="268E5296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3712" w:type="pct"/>
            <w:gridSpan w:val="2"/>
            <w:tcBorders>
              <w:right w:val="single" w:sz="4" w:space="0" w:color="auto"/>
            </w:tcBorders>
          </w:tcPr>
          <w:p w14:paraId="3D0313FE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hAnsi="Verdana" w:cs="Arial"/>
                <w:sz w:val="20"/>
                <w:szCs w:val="20"/>
              </w:rPr>
              <w:t>Samodzielnie przygotowuje, przeprowadza i dokonuje ewaluacji lekcji biologii ocenia wypowiedzi ustne i pisemne uczniów; projektuje i ocenia opracowane formy testów osiągnięć ucznia.</w:t>
            </w:r>
          </w:p>
        </w:tc>
        <w:tc>
          <w:tcPr>
            <w:tcW w:w="725" w:type="pct"/>
            <w:gridSpan w:val="3"/>
            <w:tcBorders>
              <w:left w:val="single" w:sz="4" w:space="0" w:color="auto"/>
            </w:tcBorders>
          </w:tcPr>
          <w:p w14:paraId="3A22C666" w14:textId="77777777" w:rsidR="00822700" w:rsidRPr="00B42576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D.1/E/1.U4.</w:t>
            </w:r>
          </w:p>
          <w:p w14:paraId="632209B3" w14:textId="77777777" w:rsidR="00822700" w:rsidRPr="00B42576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2BDAFF48" w14:textId="77777777" w:rsidR="00822700" w:rsidRPr="00B42576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D.1/E/1.U9</w:t>
            </w:r>
          </w:p>
        </w:tc>
      </w:tr>
      <w:tr w:rsidR="00676CA6" w:rsidRPr="00676CA6" w14:paraId="229AADFE" w14:textId="77777777" w:rsidTr="00822700">
        <w:trPr>
          <w:trHeight w:val="528"/>
        </w:trPr>
        <w:tc>
          <w:tcPr>
            <w:tcW w:w="563" w:type="pct"/>
          </w:tcPr>
          <w:p w14:paraId="4F2B649B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U07</w:t>
            </w:r>
          </w:p>
        </w:tc>
        <w:tc>
          <w:tcPr>
            <w:tcW w:w="4437" w:type="pct"/>
            <w:gridSpan w:val="5"/>
          </w:tcPr>
          <w:p w14:paraId="4EBF793B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hAnsi="Verdana" w:cs="Arial"/>
                <w:sz w:val="20"/>
                <w:szCs w:val="20"/>
              </w:rPr>
              <w:t xml:space="preserve">Analizuje wpływ osiągnięć nauk przyrodniczych na cywilizację i wkład poszczególnych dyscyplin w rozwój społeczno-gospodarczy. </w:t>
            </w:r>
          </w:p>
        </w:tc>
      </w:tr>
      <w:tr w:rsidR="00676CA6" w:rsidRPr="00676CA6" w14:paraId="7C7F6FD9" w14:textId="77777777" w:rsidTr="00822700">
        <w:trPr>
          <w:trHeight w:val="274"/>
        </w:trPr>
        <w:tc>
          <w:tcPr>
            <w:tcW w:w="563" w:type="pct"/>
          </w:tcPr>
          <w:p w14:paraId="2311AFC8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U08</w:t>
            </w:r>
          </w:p>
        </w:tc>
        <w:tc>
          <w:tcPr>
            <w:tcW w:w="4437" w:type="pct"/>
            <w:gridSpan w:val="5"/>
          </w:tcPr>
          <w:p w14:paraId="78916292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sz w:val="20"/>
                <w:szCs w:val="20"/>
                <w:lang w:eastAsia="en-US"/>
              </w:rPr>
              <w:t>Dokonuje oceny systemów ochrony zasobów przyrody i możliwości regeneracyjnych przyrody; posługuje się podstawowymi technikami pomiarowymi.</w:t>
            </w:r>
          </w:p>
        </w:tc>
      </w:tr>
      <w:tr w:rsidR="00676CA6" w:rsidRPr="00676CA6" w14:paraId="5206BEC0" w14:textId="77777777" w:rsidTr="00822700">
        <w:trPr>
          <w:trHeight w:val="528"/>
        </w:trPr>
        <w:tc>
          <w:tcPr>
            <w:tcW w:w="563" w:type="pct"/>
          </w:tcPr>
          <w:p w14:paraId="3FF2DEEE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U09</w:t>
            </w:r>
          </w:p>
        </w:tc>
        <w:tc>
          <w:tcPr>
            <w:tcW w:w="4437" w:type="pct"/>
            <w:gridSpan w:val="5"/>
          </w:tcPr>
          <w:p w14:paraId="635F171E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sz w:val="20"/>
                <w:szCs w:val="20"/>
                <w:lang w:eastAsia="en-US"/>
              </w:rPr>
              <w:t>Analizuje i ocenia systemy zarządzania środowiskiem w skali lokalnej; zna zasady monitoringu środowiska i interpretuje wyniki.</w:t>
            </w:r>
          </w:p>
        </w:tc>
      </w:tr>
      <w:tr w:rsidR="00676CA6" w:rsidRPr="00676CA6" w14:paraId="1253741A" w14:textId="77777777" w:rsidTr="00822700">
        <w:trPr>
          <w:trHeight w:val="528"/>
        </w:trPr>
        <w:tc>
          <w:tcPr>
            <w:tcW w:w="563" w:type="pct"/>
          </w:tcPr>
          <w:p w14:paraId="67D0B852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U10</w:t>
            </w:r>
          </w:p>
        </w:tc>
        <w:tc>
          <w:tcPr>
            <w:tcW w:w="4437" w:type="pct"/>
            <w:gridSpan w:val="5"/>
          </w:tcPr>
          <w:p w14:paraId="4D3C0332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76CA6">
              <w:rPr>
                <w:rFonts w:ascii="Verdana" w:hAnsi="Verdana"/>
                <w:sz w:val="20"/>
                <w:szCs w:val="20"/>
              </w:rPr>
              <w:t>Stosuje podstawowe technologie w ochronie środowiska; stosuje nowoczesne technologie, właściwie wykorzystuje zasady eksploatacji urządzeń wykorzystywanych w ochronie i oczyszczaniu poszczególnych elementów środowiska.</w:t>
            </w:r>
          </w:p>
        </w:tc>
      </w:tr>
      <w:tr w:rsidR="00676CA6" w:rsidRPr="00676CA6" w14:paraId="4A9F7C68" w14:textId="77777777" w:rsidTr="00822700">
        <w:trPr>
          <w:trHeight w:val="528"/>
        </w:trPr>
        <w:tc>
          <w:tcPr>
            <w:tcW w:w="563" w:type="pct"/>
          </w:tcPr>
          <w:p w14:paraId="2699C23E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U11 </w:t>
            </w:r>
          </w:p>
        </w:tc>
        <w:tc>
          <w:tcPr>
            <w:tcW w:w="4437" w:type="pct"/>
            <w:gridSpan w:val="5"/>
          </w:tcPr>
          <w:p w14:paraId="73BD9239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76CA6">
              <w:rPr>
                <w:rFonts w:ascii="Verdana" w:hAnsi="Verdana"/>
                <w:sz w:val="20"/>
                <w:szCs w:val="20"/>
              </w:rPr>
              <w:t>Dokonuje oceny przyczyn i skutków procesów społecznych, ekonomicznych i ekologicznych, zagrożeń powodowanych działalnością człowieka; wdrażania zasad zrównoważonego rozwoju; posługuje się argumentami na rzecz zrównoważonego rozwoju.</w:t>
            </w:r>
          </w:p>
        </w:tc>
      </w:tr>
      <w:tr w:rsidR="00676CA6" w:rsidRPr="00676CA6" w14:paraId="6931B9D8" w14:textId="77777777" w:rsidTr="00822700">
        <w:trPr>
          <w:trHeight w:val="528"/>
        </w:trPr>
        <w:tc>
          <w:tcPr>
            <w:tcW w:w="563" w:type="pct"/>
          </w:tcPr>
          <w:p w14:paraId="63748A9B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U12</w:t>
            </w:r>
          </w:p>
        </w:tc>
        <w:tc>
          <w:tcPr>
            <w:tcW w:w="4437" w:type="pct"/>
            <w:gridSpan w:val="5"/>
          </w:tcPr>
          <w:p w14:paraId="08F63A92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Planuje badania specyficzne dla studiowanej specjalności i podejmuje praktyczne działania w zakresie ochrony różnorodności biologicznej. </w:t>
            </w:r>
          </w:p>
        </w:tc>
      </w:tr>
      <w:tr w:rsidR="00676CA6" w:rsidRPr="00676CA6" w14:paraId="6FF1707D" w14:textId="77777777" w:rsidTr="00822700">
        <w:trPr>
          <w:trHeight w:val="528"/>
        </w:trPr>
        <w:tc>
          <w:tcPr>
            <w:tcW w:w="563" w:type="pct"/>
          </w:tcPr>
          <w:p w14:paraId="33B38643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U13</w:t>
            </w:r>
          </w:p>
        </w:tc>
        <w:tc>
          <w:tcPr>
            <w:tcW w:w="4437" w:type="pct"/>
            <w:gridSpan w:val="5"/>
          </w:tcPr>
          <w:p w14:paraId="0932764F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Stosuje specjalistyczne techniki mikroskopii optycznej: kontrast fazowy, DIC, fluorescencję, izoluje i identyfikuje drobnoustroje występujące w środowiskach naturalnych.</w:t>
            </w:r>
          </w:p>
        </w:tc>
      </w:tr>
      <w:tr w:rsidR="00676CA6" w:rsidRPr="00676CA6" w14:paraId="067812DC" w14:textId="77777777" w:rsidTr="00822700">
        <w:trPr>
          <w:trHeight w:val="528"/>
        </w:trPr>
        <w:tc>
          <w:tcPr>
            <w:tcW w:w="563" w:type="pct"/>
          </w:tcPr>
          <w:p w14:paraId="1C7569AB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U14</w:t>
            </w:r>
          </w:p>
        </w:tc>
        <w:tc>
          <w:tcPr>
            <w:tcW w:w="4437" w:type="pct"/>
            <w:gridSpan w:val="5"/>
          </w:tcPr>
          <w:p w14:paraId="5F637B25" w14:textId="77777777" w:rsidR="00676CA6" w:rsidRPr="00676CA6" w:rsidRDefault="00676CA6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Wykonuje proste analizy toksyn i ocenia ich wpływ na organizm, interpretuje wyniki obserwacji i doświadczeń, identyfikuje i ocenia ryzyko zagrożenia wynikającego z obecności związków toksycznych w żywności i w środowisku.</w:t>
            </w:r>
          </w:p>
        </w:tc>
      </w:tr>
      <w:tr w:rsidR="00676CA6" w:rsidRPr="00676CA6" w14:paraId="1F0BED28" w14:textId="77777777" w:rsidTr="00822700">
        <w:trPr>
          <w:trHeight w:val="528"/>
        </w:trPr>
        <w:tc>
          <w:tcPr>
            <w:tcW w:w="563" w:type="pct"/>
          </w:tcPr>
          <w:p w14:paraId="47784249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U15</w:t>
            </w:r>
          </w:p>
        </w:tc>
        <w:tc>
          <w:tcPr>
            <w:tcW w:w="4437" w:type="pct"/>
            <w:gridSpan w:val="5"/>
          </w:tcPr>
          <w:p w14:paraId="6B93C57B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76CA6">
              <w:rPr>
                <w:rFonts w:ascii="Verdana" w:hAnsi="Verdana"/>
                <w:sz w:val="20"/>
                <w:szCs w:val="20"/>
              </w:rPr>
              <w:t>Planuje badania eksperymentalne oraz możliwości wykorzystania nowoczesnych technik badawczych właściwych dla studiowanej specjalności.</w:t>
            </w:r>
          </w:p>
        </w:tc>
      </w:tr>
      <w:tr w:rsidR="00676CA6" w:rsidRPr="00676CA6" w14:paraId="132BAA3C" w14:textId="77777777" w:rsidTr="00822700">
        <w:trPr>
          <w:trHeight w:val="528"/>
        </w:trPr>
        <w:tc>
          <w:tcPr>
            <w:tcW w:w="563" w:type="pct"/>
          </w:tcPr>
          <w:p w14:paraId="2795D98B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U16</w:t>
            </w:r>
          </w:p>
        </w:tc>
        <w:tc>
          <w:tcPr>
            <w:tcW w:w="4437" w:type="pct"/>
            <w:gridSpan w:val="5"/>
          </w:tcPr>
          <w:p w14:paraId="3AC7844F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76CA6">
              <w:rPr>
                <w:rFonts w:ascii="Verdana" w:hAnsi="Verdana"/>
                <w:sz w:val="20"/>
                <w:szCs w:val="20"/>
              </w:rPr>
              <w:t>Dokonuje krytycznej analizy uzyskanych wyników z obserwacji i eksperymentów i formułuje na ich podstawie właściwe wnioski</w:t>
            </w:r>
          </w:p>
        </w:tc>
      </w:tr>
      <w:tr w:rsidR="00676CA6" w:rsidRPr="00676CA6" w14:paraId="5EF911B4" w14:textId="77777777" w:rsidTr="00822700">
        <w:trPr>
          <w:trHeight w:val="528"/>
        </w:trPr>
        <w:tc>
          <w:tcPr>
            <w:tcW w:w="563" w:type="pct"/>
          </w:tcPr>
          <w:p w14:paraId="0D2E89FB" w14:textId="77777777" w:rsidR="00676CA6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U17</w:t>
            </w:r>
          </w:p>
        </w:tc>
        <w:tc>
          <w:tcPr>
            <w:tcW w:w="4437" w:type="pct"/>
            <w:gridSpan w:val="5"/>
          </w:tcPr>
          <w:p w14:paraId="4D700EEA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76CA6">
              <w:rPr>
                <w:rFonts w:ascii="Verdana" w:hAnsi="Verdana"/>
                <w:sz w:val="20"/>
                <w:szCs w:val="20"/>
              </w:rPr>
              <w:t>Wykorzystuje wiedzę w rozwiązywaniu problemów zawodowych oraz w działaniach związanych z formalną i nieformalną edukacją ekologiczną różnych grup społecznych.</w:t>
            </w:r>
          </w:p>
        </w:tc>
      </w:tr>
      <w:tr w:rsidR="00676CA6" w:rsidRPr="00676CA6" w14:paraId="7EA14575" w14:textId="77777777" w:rsidTr="00822700">
        <w:trPr>
          <w:trHeight w:val="528"/>
        </w:trPr>
        <w:tc>
          <w:tcPr>
            <w:tcW w:w="563" w:type="pct"/>
          </w:tcPr>
          <w:p w14:paraId="14291969" w14:textId="77777777" w:rsidR="00676CA6" w:rsidRPr="00676CA6" w:rsidRDefault="00822700" w:rsidP="00676CA6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U18</w:t>
            </w:r>
          </w:p>
        </w:tc>
        <w:tc>
          <w:tcPr>
            <w:tcW w:w="4437" w:type="pct"/>
            <w:gridSpan w:val="5"/>
          </w:tcPr>
          <w:p w14:paraId="07C07DA8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76CA6">
              <w:rPr>
                <w:rFonts w:ascii="Verdana" w:hAnsi="Verdana"/>
                <w:sz w:val="20"/>
                <w:szCs w:val="20"/>
              </w:rPr>
              <w:t>Korzysta ze źródeł bibliograficznych i innych źródeł (e-learning), potrafi interpretować i łączyć w spójną całość uzyskane informacje dotyczące studiowanej specjalności.</w:t>
            </w:r>
          </w:p>
        </w:tc>
      </w:tr>
      <w:tr w:rsidR="00676CA6" w:rsidRPr="00676CA6" w14:paraId="74DFE7D8" w14:textId="77777777" w:rsidTr="00822700">
        <w:trPr>
          <w:cantSplit/>
          <w:trHeight w:val="253"/>
        </w:trPr>
        <w:tc>
          <w:tcPr>
            <w:tcW w:w="5000" w:type="pct"/>
            <w:gridSpan w:val="6"/>
            <w:shd w:val="clear" w:color="auto" w:fill="EBF4F7"/>
            <w:vAlign w:val="center"/>
          </w:tcPr>
          <w:p w14:paraId="0BF298E3" w14:textId="77777777" w:rsidR="00676CA6" w:rsidRPr="00676CA6" w:rsidRDefault="00676CA6" w:rsidP="00676CA6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76C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676CA6" w:rsidRPr="00676CA6" w14:paraId="3D781D26" w14:textId="77777777" w:rsidTr="00822700">
        <w:trPr>
          <w:trHeight w:val="260"/>
        </w:trPr>
        <w:tc>
          <w:tcPr>
            <w:tcW w:w="611" w:type="pct"/>
            <w:gridSpan w:val="2"/>
          </w:tcPr>
          <w:p w14:paraId="4CCE5030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B.2.K1.</w:t>
            </w:r>
          </w:p>
        </w:tc>
        <w:tc>
          <w:tcPr>
            <w:tcW w:w="4389" w:type="pct"/>
            <w:gridSpan w:val="4"/>
          </w:tcPr>
          <w:p w14:paraId="21E7320F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okazywanie  empatii uczniom oraz zapewnianie im wsparcia i pomocy;</w:t>
            </w:r>
          </w:p>
        </w:tc>
      </w:tr>
      <w:tr w:rsidR="00676CA6" w:rsidRPr="00676CA6" w14:paraId="5D5AE4D6" w14:textId="77777777" w:rsidTr="00822700">
        <w:trPr>
          <w:trHeight w:val="407"/>
        </w:trPr>
        <w:tc>
          <w:tcPr>
            <w:tcW w:w="611" w:type="pct"/>
            <w:gridSpan w:val="2"/>
          </w:tcPr>
          <w:p w14:paraId="44032162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B.2.K2.</w:t>
            </w:r>
          </w:p>
        </w:tc>
        <w:tc>
          <w:tcPr>
            <w:tcW w:w="4389" w:type="pct"/>
            <w:gridSpan w:val="4"/>
          </w:tcPr>
          <w:p w14:paraId="472479A1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profesjonalne rozwiązywanie  konfliktów w klasie szkolnej lub grupie wychowawczej;</w:t>
            </w:r>
          </w:p>
        </w:tc>
      </w:tr>
      <w:tr w:rsidR="00676CA6" w:rsidRPr="00676CA6" w14:paraId="186DABDC" w14:textId="77777777" w:rsidTr="00822700">
        <w:trPr>
          <w:trHeight w:val="58"/>
        </w:trPr>
        <w:tc>
          <w:tcPr>
            <w:tcW w:w="611" w:type="pct"/>
            <w:gridSpan w:val="2"/>
          </w:tcPr>
          <w:p w14:paraId="0309CD4C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B.2.K3.</w:t>
            </w:r>
          </w:p>
        </w:tc>
        <w:tc>
          <w:tcPr>
            <w:tcW w:w="4389" w:type="pct"/>
            <w:gridSpan w:val="4"/>
          </w:tcPr>
          <w:p w14:paraId="2A159123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samodzielne </w:t>
            </w:r>
            <w:r w:rsid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pogłębianie </w:t>
            </w: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wiedzy pedagogicznej; </w:t>
            </w:r>
          </w:p>
        </w:tc>
      </w:tr>
      <w:tr w:rsidR="00676CA6" w:rsidRPr="00676CA6" w14:paraId="61E48E42" w14:textId="77777777" w:rsidTr="00822700">
        <w:trPr>
          <w:trHeight w:val="407"/>
        </w:trPr>
        <w:tc>
          <w:tcPr>
            <w:tcW w:w="611" w:type="pct"/>
            <w:gridSpan w:val="2"/>
          </w:tcPr>
          <w:p w14:paraId="4266CD9F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B.2.K4.</w:t>
            </w:r>
          </w:p>
        </w:tc>
        <w:tc>
          <w:tcPr>
            <w:tcW w:w="4389" w:type="pct"/>
            <w:gridSpan w:val="4"/>
          </w:tcPr>
          <w:p w14:paraId="7CEB172A" w14:textId="77777777" w:rsidR="00676CA6" w:rsidRPr="00676CA6" w:rsidRDefault="00676CA6" w:rsidP="00676CA6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współpraca z nauczycielami i specjalistami w celu doskonalenia swojego warsztatu pracy.</w:t>
            </w:r>
          </w:p>
        </w:tc>
      </w:tr>
      <w:tr w:rsidR="00822700" w:rsidRPr="00676CA6" w14:paraId="29764D78" w14:textId="77777777" w:rsidTr="00822700">
        <w:trPr>
          <w:trHeight w:val="407"/>
        </w:trPr>
        <w:tc>
          <w:tcPr>
            <w:tcW w:w="611" w:type="pct"/>
            <w:gridSpan w:val="2"/>
          </w:tcPr>
          <w:p w14:paraId="18325850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5E72C2D6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ind w:left="-27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Charakteryzuje się wrażliwością etyczną, empatią, otwartością, refleksyjnością oraz postawami prospołecznymi i poczuciem odpowiedzialności.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73A97A69" w14:textId="77777777" w:rsidR="00822700" w:rsidRPr="004B3D3C" w:rsidRDefault="00822700" w:rsidP="0082270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D.1/E.1.K.1</w:t>
            </w:r>
          </w:p>
          <w:p w14:paraId="47C9F2D9" w14:textId="77777777" w:rsidR="00822700" w:rsidRPr="004B3D3C" w:rsidRDefault="00822700" w:rsidP="0082270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</w:tc>
      </w:tr>
      <w:tr w:rsidR="00822700" w:rsidRPr="00676CA6" w14:paraId="47B44640" w14:textId="77777777" w:rsidTr="00822700">
        <w:trPr>
          <w:trHeight w:val="70"/>
        </w:trPr>
        <w:tc>
          <w:tcPr>
            <w:tcW w:w="611" w:type="pct"/>
            <w:gridSpan w:val="2"/>
          </w:tcPr>
          <w:p w14:paraId="3A86B7E1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K02 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5D4910EC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ind w:left="-27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Jest praktycznie przygotowany do realizowania zadań zawodowych (dydaktycznych, wychowawczych i opiekuńczych) wynikających z roli nauczyciela.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571B13EF" w14:textId="77777777" w:rsidR="00822700" w:rsidRPr="004B3D3C" w:rsidRDefault="00822700" w:rsidP="0082270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D.1/E.1.K.3</w:t>
            </w:r>
          </w:p>
          <w:p w14:paraId="44D8AEBC" w14:textId="77777777" w:rsidR="00822700" w:rsidRPr="004B3D3C" w:rsidRDefault="00822700" w:rsidP="0082270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D.1/E.1.K.5</w:t>
            </w:r>
          </w:p>
        </w:tc>
      </w:tr>
      <w:tr w:rsidR="00822700" w:rsidRPr="00676CA6" w14:paraId="276F6C42" w14:textId="77777777" w:rsidTr="00822700">
        <w:trPr>
          <w:trHeight w:val="70"/>
        </w:trPr>
        <w:tc>
          <w:tcPr>
            <w:tcW w:w="611" w:type="pct"/>
            <w:gridSpan w:val="2"/>
          </w:tcPr>
          <w:p w14:paraId="69F7EAED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66FC7297" w14:textId="77777777" w:rsidR="00822700" w:rsidRPr="00676CA6" w:rsidRDefault="00822700" w:rsidP="00676C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76CA6">
              <w:rPr>
                <w:rFonts w:ascii="Verdana" w:hAnsi="Verdana"/>
                <w:color w:val="000000"/>
                <w:sz w:val="20"/>
                <w:szCs w:val="20"/>
              </w:rPr>
              <w:t>Dostrzega istotność rzetelnego prowadzenia badań terenowych i laboratoryjnych.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7DC50BA7" w14:textId="77777777" w:rsidR="00822700" w:rsidRPr="004B3D3C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D.1/E.1.K.2</w:t>
            </w:r>
          </w:p>
          <w:p w14:paraId="0B5D0F17" w14:textId="77777777" w:rsidR="00822700" w:rsidRPr="004B3D3C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</w:t>
            </w:r>
            <w:r w:rsidRPr="004B3D3C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0C189DEE" w14:textId="77777777" w:rsidR="00822700" w:rsidRPr="004B3D3C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</w:rPr>
              <w:t>D.2/E.2.K1</w:t>
            </w:r>
          </w:p>
        </w:tc>
      </w:tr>
      <w:tr w:rsidR="00822700" w:rsidRPr="00676CA6" w14:paraId="2A930F8D" w14:textId="77777777" w:rsidTr="00822700">
        <w:trPr>
          <w:trHeight w:val="70"/>
        </w:trPr>
        <w:tc>
          <w:tcPr>
            <w:tcW w:w="611" w:type="pct"/>
            <w:gridSpan w:val="2"/>
          </w:tcPr>
          <w:p w14:paraId="7898EDAD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1DE2ED8D" w14:textId="77777777" w:rsidR="00822700" w:rsidRPr="00676CA6" w:rsidRDefault="00822700" w:rsidP="00676CA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Postępuje zgodnie z zasadami bioetyki.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25BFFCB0" w14:textId="77777777" w:rsidR="00822700" w:rsidRPr="004B3D3C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t>D.1/E.1.K.4</w:t>
            </w:r>
          </w:p>
          <w:p w14:paraId="514DA3D5" w14:textId="77777777" w:rsidR="00822700" w:rsidRPr="004B3D3C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t>D.1/E.1.K.8</w:t>
            </w:r>
          </w:p>
        </w:tc>
      </w:tr>
      <w:tr w:rsidR="00822700" w:rsidRPr="00676CA6" w14:paraId="55C802B6" w14:textId="77777777" w:rsidTr="00822700">
        <w:trPr>
          <w:trHeight w:val="70"/>
        </w:trPr>
        <w:tc>
          <w:tcPr>
            <w:tcW w:w="611" w:type="pct"/>
            <w:gridSpan w:val="2"/>
          </w:tcPr>
          <w:p w14:paraId="66C860A6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K05 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3030A4A3" w14:textId="77777777" w:rsidR="00822700" w:rsidRPr="00676CA6" w:rsidRDefault="00822700" w:rsidP="00676CA6">
            <w:pPr>
              <w:widowControl/>
              <w:suppressAutoHyphens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76CA6">
              <w:rPr>
                <w:rFonts w:ascii="Verdana" w:hAnsi="Verdana"/>
                <w:sz w:val="20"/>
                <w:szCs w:val="20"/>
              </w:rPr>
              <w:t xml:space="preserve">Kształtuje świadomość ekologiczną i środowiskową, wrażliwość na piękno przyrody. 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5528BD02" w14:textId="77777777" w:rsidR="00822700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D.1/E.1.K.8</w:t>
            </w:r>
          </w:p>
          <w:p w14:paraId="16E7CD9F" w14:textId="77777777" w:rsidR="00822700" w:rsidRPr="004B3D3C" w:rsidRDefault="00822700" w:rsidP="00822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D.1/E.1.K.9</w:t>
            </w:r>
          </w:p>
        </w:tc>
      </w:tr>
      <w:tr w:rsidR="00822700" w:rsidRPr="00676CA6" w14:paraId="7FE54D0A" w14:textId="77777777" w:rsidTr="00822700">
        <w:trPr>
          <w:trHeight w:val="70"/>
        </w:trPr>
        <w:tc>
          <w:tcPr>
            <w:tcW w:w="611" w:type="pct"/>
            <w:gridSpan w:val="2"/>
          </w:tcPr>
          <w:p w14:paraId="751CD190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K06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6DA06C28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sz w:val="20"/>
                <w:szCs w:val="20"/>
                <w:lang w:eastAsia="en-US"/>
              </w:rPr>
              <w:t>Stosuje metodę samokształcenia i dostrzega potrzebę uczenia się i doskonalenia swoich umiejętności w zakresie całokształtu problematyki związanej z studiowaną specjalnością.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3E623BA2" w14:textId="77777777" w:rsidR="00822700" w:rsidRPr="004B3D3C" w:rsidRDefault="00822700" w:rsidP="0082270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D.1/E.1.K.1</w:t>
            </w:r>
          </w:p>
          <w:p w14:paraId="59968E7E" w14:textId="77777777" w:rsidR="00822700" w:rsidRPr="004B3D3C" w:rsidRDefault="00822700" w:rsidP="0082270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</w:tc>
      </w:tr>
      <w:tr w:rsidR="00822700" w:rsidRPr="00676CA6" w14:paraId="453C2E43" w14:textId="77777777" w:rsidTr="00822700">
        <w:trPr>
          <w:trHeight w:val="70"/>
        </w:trPr>
        <w:tc>
          <w:tcPr>
            <w:tcW w:w="611" w:type="pct"/>
            <w:gridSpan w:val="2"/>
          </w:tcPr>
          <w:p w14:paraId="1AC96D99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K07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3C7E4EE3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/>
                <w:sz w:val="20"/>
                <w:szCs w:val="20"/>
                <w:lang w:eastAsia="en-US"/>
              </w:rPr>
              <w:t>Organizuje wspólne wykonywanie zadań i pracę w grupie, słucha uwag prowadzącego zajęcia i stosuje się do jego zaleceń.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54A53F2B" w14:textId="77777777" w:rsidR="00822700" w:rsidRPr="004B3D3C" w:rsidRDefault="00822700" w:rsidP="0082270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D.1/E.1.K.3</w:t>
            </w:r>
          </w:p>
          <w:p w14:paraId="62753341" w14:textId="77777777" w:rsidR="00822700" w:rsidRPr="004B3D3C" w:rsidRDefault="00822700" w:rsidP="00822700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D.1/E.1.K.5</w:t>
            </w:r>
          </w:p>
        </w:tc>
      </w:tr>
      <w:tr w:rsidR="00822700" w:rsidRPr="00676CA6" w14:paraId="6A150C0D" w14:textId="77777777" w:rsidTr="00822700">
        <w:trPr>
          <w:trHeight w:val="70"/>
        </w:trPr>
        <w:tc>
          <w:tcPr>
            <w:tcW w:w="611" w:type="pct"/>
            <w:gridSpan w:val="2"/>
          </w:tcPr>
          <w:p w14:paraId="30C79E87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K08 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751960E1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Dąży do stałego aktualizowania wiedzy z zakresu nauk przyrodniczych oraz nauk o środowisku.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69A68EA6" w14:textId="77777777" w:rsidR="00822700" w:rsidRPr="004B3D3C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D.1/E.1.K.2</w:t>
            </w:r>
          </w:p>
          <w:p w14:paraId="35BB5A56" w14:textId="77777777" w:rsidR="00822700" w:rsidRPr="004B3D3C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</w:t>
            </w:r>
            <w:r w:rsidRPr="004B3D3C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6F855B86" w14:textId="77777777" w:rsidR="00822700" w:rsidRPr="004B3D3C" w:rsidRDefault="00822700" w:rsidP="00822700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</w:rPr>
              <w:t>D.2/E.2.K1</w:t>
            </w:r>
          </w:p>
        </w:tc>
      </w:tr>
      <w:tr w:rsidR="00822700" w:rsidRPr="00676CA6" w14:paraId="7680C04B" w14:textId="77777777" w:rsidTr="00822700">
        <w:trPr>
          <w:trHeight w:val="70"/>
        </w:trPr>
        <w:tc>
          <w:tcPr>
            <w:tcW w:w="611" w:type="pct"/>
            <w:gridSpan w:val="2"/>
          </w:tcPr>
          <w:p w14:paraId="447C4FF9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K09</w:t>
            </w:r>
          </w:p>
        </w:tc>
        <w:tc>
          <w:tcPr>
            <w:tcW w:w="3697" w:type="pct"/>
            <w:gridSpan w:val="3"/>
            <w:tcBorders>
              <w:right w:val="single" w:sz="4" w:space="0" w:color="auto"/>
            </w:tcBorders>
          </w:tcPr>
          <w:p w14:paraId="7014E9F5" w14:textId="77777777" w:rsidR="00822700" w:rsidRPr="00676CA6" w:rsidRDefault="00822700" w:rsidP="00676CA6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676CA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Wykazuje gotowość do działań indywidualnych i społecznych na rzecz zachowania równowagi ekologicznej i ochrony zasobów Ziemi.</w:t>
            </w:r>
          </w:p>
        </w:tc>
        <w:tc>
          <w:tcPr>
            <w:tcW w:w="692" w:type="pct"/>
            <w:tcBorders>
              <w:left w:val="single" w:sz="4" w:space="0" w:color="auto"/>
            </w:tcBorders>
          </w:tcPr>
          <w:p w14:paraId="6D60486C" w14:textId="77777777" w:rsidR="00822700" w:rsidRPr="004B3D3C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t>D.1/E.1.K.4</w:t>
            </w:r>
          </w:p>
          <w:p w14:paraId="21C75125" w14:textId="77777777" w:rsidR="00822700" w:rsidRPr="004B3D3C" w:rsidRDefault="00822700" w:rsidP="0082270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t>D.1/E.1.K.8</w:t>
            </w:r>
          </w:p>
        </w:tc>
      </w:tr>
    </w:tbl>
    <w:p w14:paraId="445E04DE" w14:textId="77777777" w:rsidR="001D2B0C" w:rsidRDefault="001D2B0C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65ED89CB" w14:textId="77777777" w:rsidR="001D2B0C" w:rsidRPr="001D2B0C" w:rsidRDefault="001D2B0C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  <w:r w:rsidRPr="001D2B0C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1D2B0C" w:rsidRPr="001D2B0C" w14:paraId="0CC7251B" w14:textId="77777777" w:rsidTr="00A85116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64CC2615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06DDDEB5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08B56886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2779AF2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1800D95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1895D48A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47076994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14:paraId="026A3C7E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14:paraId="409F6C90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14:paraId="3F14B265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14:paraId="180CB49F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A79E8C4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71E37919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14:paraId="3EA9A260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D2B0C" w:rsidRPr="001D2B0C" w14:paraId="7988E0A2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E72352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 xml:space="preserve">B.2.W4.  </w:t>
            </w:r>
          </w:p>
        </w:tc>
        <w:tc>
          <w:tcPr>
            <w:tcW w:w="641" w:type="dxa"/>
            <w:shd w:val="clear" w:color="auto" w:fill="FFFFFF"/>
          </w:tcPr>
          <w:p w14:paraId="1442E89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5E0CC1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C0301F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A6E8E7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E5C0DE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C8EF46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342A27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E600FB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647C0D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9BCC38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9A5F55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EC13E7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686B98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542DE196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31EB093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B2.W5</w:t>
            </w:r>
          </w:p>
        </w:tc>
        <w:tc>
          <w:tcPr>
            <w:tcW w:w="641" w:type="dxa"/>
            <w:shd w:val="clear" w:color="auto" w:fill="FFFFFF"/>
          </w:tcPr>
          <w:p w14:paraId="1B68A57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8A154B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3C0C6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AB4CB6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4EBC4D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3EAA06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B19644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828696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160996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1EA613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7A0F99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593D19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2DBC55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73CE82E2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F340890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lastRenderedPageBreak/>
              <w:t>W01</w:t>
            </w:r>
          </w:p>
        </w:tc>
        <w:tc>
          <w:tcPr>
            <w:tcW w:w="641" w:type="dxa"/>
            <w:shd w:val="clear" w:color="auto" w:fill="FFFFFF"/>
          </w:tcPr>
          <w:p w14:paraId="0A396AA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7BE847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2ED326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0B3A3D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6A028D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94BCED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C4B0F4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6961CB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7D77C7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0CF4DC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E7B5F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33D9DE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DE05FF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6FCAE00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480177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14:paraId="51119B6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B84AB5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AD32E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E86475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06ADD3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EB6862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B45CFA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03BFDC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883996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BA0E3A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64A60B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E6CC00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D0F820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5CF5466C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6ABECD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14:paraId="4CAA192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4948CB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1E8341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423DCE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EDE75B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757BC1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BD8601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6EBAE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A9D8A6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8D4218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D183A0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575DDA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5C6213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ABF691E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89B785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14:paraId="0F64C36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7A819E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6F7BA6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8B7777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16F970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100DBB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8FA4AA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50EF1F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964550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191F13B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844E8A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69DB12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AA1C2E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42F1BC86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C308322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14:paraId="4C23840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98C976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198E6E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1DE939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2CFFA5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FC2CAB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0EE6DD4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9C341E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2C54B8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5F08FB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8C5D5A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8A2BC7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624F5A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BD59317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EDA2FE1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14:paraId="236BA45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38CF3D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172CB6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BF2220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310712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8D2189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05F6C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2D996B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078895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B39CB7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33E52B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8F7235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C12E48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5C4AC9F2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B78ABD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14:paraId="0F65A38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93E9FD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28717B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3A5465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688F57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F3DAFF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C95945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168AB1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7796BC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827740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C9AEAC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E2D19D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3457FF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2E13066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C3230FD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shd w:val="clear" w:color="auto" w:fill="FFFFFF"/>
          </w:tcPr>
          <w:p w14:paraId="6C8E3F3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81BEAA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20537F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D410D3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3A5EF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FED2AA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889C4F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857485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780474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F3AE4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16F2C9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0EEB5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3467F2F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49863162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40A744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41" w:type="dxa"/>
            <w:shd w:val="clear" w:color="auto" w:fill="FFFFFF"/>
          </w:tcPr>
          <w:p w14:paraId="001BF1B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B13FB4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89C974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A658DD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5001AC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010D0D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0287B9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6C19D4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60595D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0F530D9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3D063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02433D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7E57A0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3E58CD2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C215F35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41" w:type="dxa"/>
            <w:shd w:val="clear" w:color="auto" w:fill="FFFFFF"/>
          </w:tcPr>
          <w:p w14:paraId="674E4F9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2503DC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5FDB8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775C62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C3E8BA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6811B5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2032BA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EAF7FD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6DC8157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FECAF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6250EF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6BB7E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200631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A8D4A25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858219E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641" w:type="dxa"/>
            <w:shd w:val="clear" w:color="auto" w:fill="FFFFFF"/>
          </w:tcPr>
          <w:p w14:paraId="380E6F4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CCF0E0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5A986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494C00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997402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A85FFA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1AE56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84AB6F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5590F6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4B0795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12C152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333B65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21E6B3D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B3B5D16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9623287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641" w:type="dxa"/>
            <w:shd w:val="clear" w:color="auto" w:fill="FFFFFF"/>
          </w:tcPr>
          <w:p w14:paraId="17392AA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72618B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8E17D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5356F4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DFA6D9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B4A939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70C027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52C81C9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61FDF35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66D680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E3CFEC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5070C8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A77A68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1B8F212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F6ECDA4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641" w:type="dxa"/>
            <w:shd w:val="clear" w:color="auto" w:fill="FFFFFF"/>
          </w:tcPr>
          <w:p w14:paraId="78D3CC5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053158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E6E841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0CE0CF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BD3684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854F0E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DAB41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E0E450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479C12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DF4D3A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469AF7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57D991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2E65C81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ABAF219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F2B515C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641" w:type="dxa"/>
            <w:shd w:val="clear" w:color="auto" w:fill="FFFFFF"/>
          </w:tcPr>
          <w:p w14:paraId="3BDD38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0D8C60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7328F5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9B1629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520AD0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19A9B6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349225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7B79F4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5A67272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2572A9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509A7A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E710EA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24CE35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4FAF4376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0E69355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W15</w:t>
            </w:r>
          </w:p>
        </w:tc>
        <w:tc>
          <w:tcPr>
            <w:tcW w:w="641" w:type="dxa"/>
            <w:shd w:val="clear" w:color="auto" w:fill="FFFFFF"/>
          </w:tcPr>
          <w:p w14:paraId="48AEED1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9CA2A3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C2C69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A4A634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2CE95D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A585D0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AF4FD3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3A287E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5D43DAB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F29A03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AF4A87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6EEA29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2BE01C6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382F1F9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1BBD2BF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W16</w:t>
            </w:r>
          </w:p>
        </w:tc>
        <w:tc>
          <w:tcPr>
            <w:tcW w:w="641" w:type="dxa"/>
            <w:shd w:val="clear" w:color="auto" w:fill="FFFFFF"/>
          </w:tcPr>
          <w:p w14:paraId="6D90AA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1F543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93ACF0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2639A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57DC4C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4F2163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64A94F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640C96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0E7B44D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A0BDBF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4019A7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C8FD95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6591C01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96638B9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189991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W17</w:t>
            </w:r>
          </w:p>
        </w:tc>
        <w:tc>
          <w:tcPr>
            <w:tcW w:w="641" w:type="dxa"/>
            <w:shd w:val="clear" w:color="auto" w:fill="FFFFFF"/>
          </w:tcPr>
          <w:p w14:paraId="46C3446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C23E1A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795CE3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915E7E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86F734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6A607C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A85B58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6922AD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0082BE1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2C4655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3703EF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42BEA2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3C28B4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7314E3F9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19AFCCF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W18</w:t>
            </w:r>
          </w:p>
        </w:tc>
        <w:tc>
          <w:tcPr>
            <w:tcW w:w="641" w:type="dxa"/>
            <w:shd w:val="clear" w:color="auto" w:fill="FFFFFF"/>
          </w:tcPr>
          <w:p w14:paraId="01E13E6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922FD6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E5F72E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EC780F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6AAC83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0D09D9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3B2E2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F668F1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5C8D62F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14:paraId="371A7B3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DF6C76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4B7D2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E0CFB6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4D82890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37AAD97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W19</w:t>
            </w:r>
          </w:p>
        </w:tc>
        <w:tc>
          <w:tcPr>
            <w:tcW w:w="641" w:type="dxa"/>
            <w:shd w:val="clear" w:color="auto" w:fill="FFFFFF"/>
          </w:tcPr>
          <w:p w14:paraId="14621D2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305037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2638D3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2DDA7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A22CC6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407E4E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DE5729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669202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4A03858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4278F6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B5FF3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D0CF12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248BDE3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000082D1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398F495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W20</w:t>
            </w:r>
          </w:p>
        </w:tc>
        <w:tc>
          <w:tcPr>
            <w:tcW w:w="641" w:type="dxa"/>
            <w:shd w:val="clear" w:color="auto" w:fill="FFFFFF"/>
          </w:tcPr>
          <w:p w14:paraId="6DEBAA8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4FAEC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95AEE1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06D4AC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BDAFE1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B51FED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3A9383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DDEA13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00DAE7B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8F8F8B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269F05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358AC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219B9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0BB5891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EA73AF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641" w:type="dxa"/>
            <w:shd w:val="clear" w:color="auto" w:fill="FFFFFF"/>
          </w:tcPr>
          <w:p w14:paraId="608E8BB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79305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E595CD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4BFB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0B853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8016C1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99C662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008B28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8B69BC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082B88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1EDABF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EC1BC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4DF23A8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D2B0C" w:rsidRPr="001D2B0C" w14:paraId="654D5E8A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E4191D7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B2 U6</w:t>
            </w:r>
          </w:p>
        </w:tc>
        <w:tc>
          <w:tcPr>
            <w:tcW w:w="641" w:type="dxa"/>
            <w:shd w:val="clear" w:color="auto" w:fill="FFFFFF"/>
          </w:tcPr>
          <w:p w14:paraId="04848C7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C0CB2C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E32589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C7CDDB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53696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400B5F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A52B5F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21C167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A9649D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29C887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A2B12C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7BE07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085FFBD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DD2DDE5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430CE00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5BD3E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DC3E9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594D1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EF545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8306B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A5590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55EE8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ACDB3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62472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4FDD1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E25B6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D87AC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EAABE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59A1B728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D976D83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5113D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7292A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717E1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00101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77838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FE8FA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DDA45A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ADCEF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E88F6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D311F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6490E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1726B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35E51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1C50EDC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BFC6EA5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2D861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7EB5A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0C1E4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F1D29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2809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1094E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2CF4F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BDED5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47DB2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AE72C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771F4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F8BE5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AAE2A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2AC35B5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FD7D5A1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2B54C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61627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0A495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AC629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4F792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E874E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D9E61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5CB2D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4665B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B99F9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2CF3F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994CB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1FDE9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48CC7B5E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395203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01D86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D82CB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37D93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942A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3ED4A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710AB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B51F0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73C50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5B737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68894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67FAE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10748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52993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4005490B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7A59B50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4447E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87E5E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8AA49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D9AD3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D802A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EBC14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62822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2714D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564DD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F45E7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D8A15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B37E7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06B97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8372F44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5D003F0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33D8F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17603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D2C15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5042F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26745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493F3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0BCBA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90538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E1530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3B56D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7E3B9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C1A58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F87F4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44296E69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81D1C32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CF717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41EBF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06C3A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8D358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4BAE5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6D580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D7564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15585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EB52E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D767F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BB591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55F80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1956F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53E929F1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47D8C97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871EA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AF9D1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29A26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48A56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FE6C0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8271C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53AC1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FDF58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C1099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99E60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1B9F1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B441A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4771E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987DBA3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2FAF4E4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91AFB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0EADA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281BD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C1920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0AE3F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D9408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8CFF7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31473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8580F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B14CD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DE840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7B5D1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AF8B8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AF44760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C01B4CA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81622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A04C6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A03FD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BE2A4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695D8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350B0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F524B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8DA4F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FF868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D7E1B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FB4E6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FB70E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2628B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6605C49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862FA61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2C202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DB160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E8962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D55C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4261F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B52DD3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ABE37A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42816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6B549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97F3B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6DF12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C8283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BB02A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CCFCA4A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9C14426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60214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EA42F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18D0B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0B7FB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2EEE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9233A7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D450E0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2F9E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F1E0F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5033E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E40C6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BC529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BA154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0B09D379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A90763C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lastRenderedPageBreak/>
              <w:t>U14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14D7A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A2054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B02B1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71C5B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BB6F8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B14FCE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4F3E32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11CC0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CCC89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378F0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76373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31EE2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89799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23D3B1A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3027EFC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CE3B9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D1434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1008A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2928D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118E9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97E455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1F9AE6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86338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72E6C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0C578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85C95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8970B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B5BDC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78D0692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21131CE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B0921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E23A0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D9E48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2201A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A5B33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D824A3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023FC8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55A8D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3AD0A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63E91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F1184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3D333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E35DA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9FD2D3A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841D146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065A2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BD36F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F2E01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8CF42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7F75C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D62591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6BF015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E64F9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8908C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22DD3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8C4FE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E340F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4025F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7BA52D04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0BCE243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40F62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306A3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67D2B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0A9CC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2E4FC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B71699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EAEA36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27F28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9122B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EE1E0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03A28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7EEBA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238B5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7CFC3C15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ABCFD73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53D62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4B8AE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1CBFF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FD773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D2746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C993C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37F24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560FE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AC7AF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F6271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46F45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17F2F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CFB26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D2B0C" w:rsidRPr="001D2B0C" w14:paraId="4D1DF6C2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399FEF1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B.2.K2.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D6539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50D0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66E3F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44945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FB68A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EABE7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998F0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1006E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E5E1B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106DB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4CD4B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89AA9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62B74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D2B0C" w:rsidRPr="001D2B0C" w14:paraId="733EFC2C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19053C2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B.2.K3.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EA06C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13D1B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6070B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D1927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ECEBF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24816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8501C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A1A2A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E8E00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E6D80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F9CDC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57E0D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55AB0D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D2B0C" w:rsidRPr="001D2B0C" w14:paraId="1451F563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5D1C8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1CE46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72159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B2E5B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24AA7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ABE45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64441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94CF5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E3242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EEED6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17085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A910E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FB744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A9489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D2B0C" w:rsidRPr="001D2B0C" w14:paraId="1BED5D51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273FA378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6EF78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1AD41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46DB8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60C95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19263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AC48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B21CA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02E41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F494D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FE606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C4617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DD336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0AEB2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DFBC108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C21ADFC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1C9A4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5767D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3778F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28C89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A4246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15F55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72B81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0E393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B6D5A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2F4CD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A2F68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D82B2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FD358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350A0E9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E2917D6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8454F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BC7AF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C663D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F22B7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79683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9EE6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101A7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D3A3D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42395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9D9EB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DE6E2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33C2C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C5120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8FE5BC1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739B761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3CC89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E77C0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8EF7F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CB47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8E361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BF3B6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558BD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E3B41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81AF0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2467F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B6944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633E5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5B3B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428DACE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112B4BC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AC5DE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9C077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D74D2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B8953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41E92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9951A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DE7C7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5A94C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0BBB7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239E2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76CA1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335CF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82920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44CE65E8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E5ED684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58835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B2433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C8924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A19C9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00458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7870F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925F4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5D7BA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5CDE1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C0722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E7B6D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5EB8F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EB9C0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0503C270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D283E30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E6872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DC13EC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F5316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743E9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92E7D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D54F5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52935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EAD09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51DB5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59982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2F563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0AE5A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190C9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B95F857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C4706C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DC9E3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AEA993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AC676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08F0E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0EB73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96B48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97B3A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D49C2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77A01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45925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0BAA0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85F47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00DFC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53C72ED9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364DEAC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BF47C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304D5E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14E6F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ED671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98197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15FB1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4D99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FE64C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6C14C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66203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EF870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1ABF6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2C9E7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D2E73" w14:textId="77777777" w:rsidR="001D2B0C" w:rsidRPr="001D2B0C" w:rsidRDefault="001D2B0C" w:rsidP="001D2B0C">
      <w:pPr>
        <w:spacing w:before="480" w:line="140" w:lineRule="exact"/>
        <w:jc w:val="right"/>
        <w:rPr>
          <w:rFonts w:ascii="Arial" w:hAnsi="Arial" w:cs="Arial"/>
          <w:sz w:val="16"/>
          <w:szCs w:val="16"/>
        </w:rPr>
      </w:pPr>
      <w:r w:rsidRPr="001D2B0C">
        <w:rPr>
          <w:rFonts w:ascii="Arial" w:hAnsi="Arial" w:cs="Arial"/>
          <w:sz w:val="16"/>
          <w:szCs w:val="16"/>
        </w:rPr>
        <w:t>...................................................</w:t>
      </w:r>
    </w:p>
    <w:p w14:paraId="60CBAFAB" w14:textId="77777777" w:rsidR="001D2B0C" w:rsidRPr="001D2B0C" w:rsidRDefault="001D2B0C" w:rsidP="001D2B0C">
      <w:pPr>
        <w:spacing w:line="140" w:lineRule="exact"/>
        <w:jc w:val="right"/>
        <w:rPr>
          <w:rFonts w:ascii="Arial" w:hAnsi="Arial" w:cs="Arial"/>
          <w:szCs w:val="28"/>
        </w:rPr>
      </w:pPr>
      <w:r w:rsidRPr="001D2B0C">
        <w:rPr>
          <w:rFonts w:ascii="Arial" w:hAnsi="Arial" w:cs="Arial"/>
          <w:sz w:val="16"/>
          <w:szCs w:val="16"/>
        </w:rPr>
        <w:t>pieczęć i podpis Dyrektora </w:t>
      </w:r>
    </w:p>
    <w:sectPr w:rsidR="001D2B0C" w:rsidRPr="001D2B0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B9D7" w14:textId="77777777" w:rsidR="00366727" w:rsidRDefault="00366727">
      <w:r>
        <w:separator/>
      </w:r>
    </w:p>
  </w:endnote>
  <w:endnote w:type="continuationSeparator" w:id="0">
    <w:p w14:paraId="2A11286E" w14:textId="77777777" w:rsidR="00366727" w:rsidRDefault="003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FF5BBB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FD24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460A18" w14:textId="77777777" w:rsidR="00716932" w:rsidRDefault="00716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C2E6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5A2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25C7EA7E" w14:textId="77777777" w:rsidR="00716932" w:rsidRDefault="00716932">
    <w:pPr>
      <w:pStyle w:val="Stopka"/>
      <w:ind w:right="360"/>
      <w:jc w:val="right"/>
    </w:pPr>
  </w:p>
  <w:p w14:paraId="017B9DD9" w14:textId="77777777" w:rsidR="00716932" w:rsidRDefault="00716932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DA1C" w14:textId="77777777" w:rsidR="00366727" w:rsidRDefault="00366727">
      <w:r>
        <w:separator/>
      </w:r>
    </w:p>
  </w:footnote>
  <w:footnote w:type="continuationSeparator" w:id="0">
    <w:p w14:paraId="0C84A654" w14:textId="77777777" w:rsidR="00366727" w:rsidRDefault="0036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78E8" w14:textId="77777777" w:rsidR="00716932" w:rsidRDefault="00716932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1726A"/>
    <w:rsid w:val="00032C13"/>
    <w:rsid w:val="00044B4F"/>
    <w:rsid w:val="00051A80"/>
    <w:rsid w:val="00073AC6"/>
    <w:rsid w:val="00081AEA"/>
    <w:rsid w:val="000A0988"/>
    <w:rsid w:val="000A568E"/>
    <w:rsid w:val="000D7AFA"/>
    <w:rsid w:val="000E19BC"/>
    <w:rsid w:val="000F479F"/>
    <w:rsid w:val="00106C2F"/>
    <w:rsid w:val="00110D6D"/>
    <w:rsid w:val="00147C4E"/>
    <w:rsid w:val="0015194A"/>
    <w:rsid w:val="001656AC"/>
    <w:rsid w:val="00195158"/>
    <w:rsid w:val="001C625F"/>
    <w:rsid w:val="001C760F"/>
    <w:rsid w:val="001D2B0C"/>
    <w:rsid w:val="001D33EB"/>
    <w:rsid w:val="001D4346"/>
    <w:rsid w:val="001F7C50"/>
    <w:rsid w:val="00205929"/>
    <w:rsid w:val="00225F59"/>
    <w:rsid w:val="00227214"/>
    <w:rsid w:val="002316FA"/>
    <w:rsid w:val="00234F0E"/>
    <w:rsid w:val="002646BE"/>
    <w:rsid w:val="00286603"/>
    <w:rsid w:val="002A6E6B"/>
    <w:rsid w:val="002B75DC"/>
    <w:rsid w:val="002F548E"/>
    <w:rsid w:val="002F6FEF"/>
    <w:rsid w:val="00313B70"/>
    <w:rsid w:val="00330A39"/>
    <w:rsid w:val="00333C09"/>
    <w:rsid w:val="00353D81"/>
    <w:rsid w:val="00354462"/>
    <w:rsid w:val="003568BA"/>
    <w:rsid w:val="003570F9"/>
    <w:rsid w:val="0036482B"/>
    <w:rsid w:val="00366727"/>
    <w:rsid w:val="0037142E"/>
    <w:rsid w:val="003846DD"/>
    <w:rsid w:val="003901A1"/>
    <w:rsid w:val="003A1F3D"/>
    <w:rsid w:val="003A29A9"/>
    <w:rsid w:val="003D1346"/>
    <w:rsid w:val="003D5DC5"/>
    <w:rsid w:val="003E2681"/>
    <w:rsid w:val="003F4FD3"/>
    <w:rsid w:val="003F6373"/>
    <w:rsid w:val="0040475D"/>
    <w:rsid w:val="00405B44"/>
    <w:rsid w:val="00415490"/>
    <w:rsid w:val="004407AE"/>
    <w:rsid w:val="00471654"/>
    <w:rsid w:val="004800D2"/>
    <w:rsid w:val="00485265"/>
    <w:rsid w:val="004921B7"/>
    <w:rsid w:val="004D3BA3"/>
    <w:rsid w:val="004D7D0E"/>
    <w:rsid w:val="004F19DE"/>
    <w:rsid w:val="004F6B45"/>
    <w:rsid w:val="0050306F"/>
    <w:rsid w:val="005071BB"/>
    <w:rsid w:val="005138F0"/>
    <w:rsid w:val="00544B75"/>
    <w:rsid w:val="00576890"/>
    <w:rsid w:val="00582BDF"/>
    <w:rsid w:val="005A0A2E"/>
    <w:rsid w:val="005E59BC"/>
    <w:rsid w:val="005F6D6F"/>
    <w:rsid w:val="00614805"/>
    <w:rsid w:val="0066072E"/>
    <w:rsid w:val="00676CA6"/>
    <w:rsid w:val="00680007"/>
    <w:rsid w:val="006827C6"/>
    <w:rsid w:val="006D5691"/>
    <w:rsid w:val="006D67DF"/>
    <w:rsid w:val="00716932"/>
    <w:rsid w:val="00764D46"/>
    <w:rsid w:val="0076538E"/>
    <w:rsid w:val="007707CB"/>
    <w:rsid w:val="0078680B"/>
    <w:rsid w:val="007E4DB2"/>
    <w:rsid w:val="00812BB8"/>
    <w:rsid w:val="008161A3"/>
    <w:rsid w:val="00817EE8"/>
    <w:rsid w:val="00822700"/>
    <w:rsid w:val="00841C14"/>
    <w:rsid w:val="00873F1F"/>
    <w:rsid w:val="008833FA"/>
    <w:rsid w:val="00887159"/>
    <w:rsid w:val="008977A1"/>
    <w:rsid w:val="008A0E60"/>
    <w:rsid w:val="008B55A2"/>
    <w:rsid w:val="00915EF3"/>
    <w:rsid w:val="009420ED"/>
    <w:rsid w:val="00962723"/>
    <w:rsid w:val="00994E8B"/>
    <w:rsid w:val="009C1786"/>
    <w:rsid w:val="009C215C"/>
    <w:rsid w:val="009F6165"/>
    <w:rsid w:val="00A24F15"/>
    <w:rsid w:val="00A322F4"/>
    <w:rsid w:val="00A3536D"/>
    <w:rsid w:val="00A85116"/>
    <w:rsid w:val="00A95547"/>
    <w:rsid w:val="00AA0957"/>
    <w:rsid w:val="00AA2AAC"/>
    <w:rsid w:val="00AB7E14"/>
    <w:rsid w:val="00AD6632"/>
    <w:rsid w:val="00AE1280"/>
    <w:rsid w:val="00AE14F6"/>
    <w:rsid w:val="00B0634C"/>
    <w:rsid w:val="00B23652"/>
    <w:rsid w:val="00B2434F"/>
    <w:rsid w:val="00B45785"/>
    <w:rsid w:val="00B46F33"/>
    <w:rsid w:val="00BB5AE2"/>
    <w:rsid w:val="00BC35CD"/>
    <w:rsid w:val="00BD6A2F"/>
    <w:rsid w:val="00BF2769"/>
    <w:rsid w:val="00BF7A1B"/>
    <w:rsid w:val="00C453CC"/>
    <w:rsid w:val="00C63E3E"/>
    <w:rsid w:val="00C81406"/>
    <w:rsid w:val="00C87935"/>
    <w:rsid w:val="00CE4F9C"/>
    <w:rsid w:val="00CF1FD6"/>
    <w:rsid w:val="00D30247"/>
    <w:rsid w:val="00D41D29"/>
    <w:rsid w:val="00D45FE2"/>
    <w:rsid w:val="00D97FE6"/>
    <w:rsid w:val="00DA50FA"/>
    <w:rsid w:val="00DC2E14"/>
    <w:rsid w:val="00DC30EB"/>
    <w:rsid w:val="00DE5A2E"/>
    <w:rsid w:val="00DE7763"/>
    <w:rsid w:val="00DE7FB5"/>
    <w:rsid w:val="00DF72CD"/>
    <w:rsid w:val="00E00AF3"/>
    <w:rsid w:val="00E13EA6"/>
    <w:rsid w:val="00E17870"/>
    <w:rsid w:val="00E62AA0"/>
    <w:rsid w:val="00E7004D"/>
    <w:rsid w:val="00E803A2"/>
    <w:rsid w:val="00E95F46"/>
    <w:rsid w:val="00EC55C2"/>
    <w:rsid w:val="00EE28E2"/>
    <w:rsid w:val="00F104C3"/>
    <w:rsid w:val="00F172CD"/>
    <w:rsid w:val="00F22B4B"/>
    <w:rsid w:val="00F37E85"/>
    <w:rsid w:val="00F57FC4"/>
    <w:rsid w:val="00F82513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3D0B4"/>
  <w15:chartTrackingRefBased/>
  <w15:docId w15:val="{E8A595BE-8D4D-4364-BA86-4437F1B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22B4B"/>
    <w:rPr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D6D"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7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ny1">
    <w:name w:val="Normalny1"/>
    <w:rsid w:val="00822700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7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7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5A2-61E1-4DDE-A78F-04BA189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subject/>
  <dc:creator>Barbara Wilk</dc:creator>
  <cp:keywords/>
  <cp:lastModifiedBy>Tomasz Łaciak</cp:lastModifiedBy>
  <cp:revision>2</cp:revision>
  <cp:lastPrinted>2023-06-16T18:57:00Z</cp:lastPrinted>
  <dcterms:created xsi:type="dcterms:W3CDTF">2023-07-24T06:29:00Z</dcterms:created>
  <dcterms:modified xsi:type="dcterms:W3CDTF">2023-07-24T06:29:00Z</dcterms:modified>
</cp:coreProperties>
</file>