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Arial" w:hAnsi="Arial"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Heading1"/>
        <w:rPr>
          <w:sz w:val="22"/>
        </w:rPr>
      </w:pPr>
      <w:r>
        <w:rPr>
          <w:sz w:val="22"/>
        </w:rPr>
        <w:t xml:space="preserve">Załącznik nr  7 do Zarządzenia </w:t>
      </w:r>
      <w:r>
        <w:rPr>
          <w:sz w:val="22"/>
          <w:szCs w:val="22"/>
        </w:rPr>
        <w:t>Nr RD/Z.0201-2/2018</w:t>
      </w:r>
    </w:p>
    <w:p>
      <w:pPr>
        <w:pStyle w:val="Default"/>
        <w:rPr/>
      </w:pPr>
      <w:r>
        <w:rPr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right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/>
        <w:t xml:space="preserve"> </w:t>
      </w:r>
      <w:r>
        <w:rPr>
          <w:i/>
          <w:iCs/>
        </w:rPr>
        <w:t>Biologia, 1. stopnia, stacjonarne, 2023/2024, sem. 5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Style w:val="SubtleEmphasis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KARTA KURSU (realizowanego w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</w:r>
    </w:p>
    <w:p>
      <w:pPr>
        <w:pStyle w:val="Default"/>
        <w:rPr/>
      </w:pPr>
      <w:r>
        <w:rPr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/>
        <w:t xml:space="preserve"> </w:t>
      </w:r>
      <w:r>
        <w:rPr>
          <w:b/>
          <w:bCs/>
          <w:sz w:val="23"/>
          <w:szCs w:val="23"/>
        </w:rPr>
        <w:t>biologia nauczycielska z chemią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…………………………</w:t>
      </w: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>.…………………………………….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sz w:val="24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  <w:t>(nazwa specjalności)</w:t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Cs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i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84"/>
        <w:gridCol w:w="7655"/>
      </w:tblGrid>
      <w:tr>
        <w:trPr>
          <w:trHeight w:val="395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tbl>
            <w:tblPr>
              <w:tblW w:w="762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623"/>
            </w:tblGrid>
            <w:tr>
              <w:trPr>
                <w:trHeight w:val="112" w:hRule="atLeast"/>
              </w:trPr>
              <w:tc>
                <w:tcPr>
                  <w:tcW w:w="7623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Arial" w:ascii="Arial" w:hAnsi="Arial"/>
                      <w:color w:val="000000"/>
                      <w:sz w:val="20"/>
                      <w:szCs w:val="20"/>
                      <w:lang w:eastAsia="pl-PL"/>
                    </w:rPr>
                    <w:t>Chemia nieorganiczna</w:t>
                  </w:r>
                </w:p>
              </w:tc>
            </w:tr>
          </w:tbl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379" w:hRule="atLeast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tbl>
            <w:tblPr>
              <w:tblW w:w="750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505"/>
            </w:tblGrid>
            <w:tr>
              <w:trPr>
                <w:trHeight w:val="82" w:hRule="atLeast"/>
              </w:trPr>
              <w:tc>
                <w:tcPr>
                  <w:tcW w:w="7505" w:type="dxa"/>
                  <w:tcBorders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  <w:lang w:val="en-US"/>
                    </w:rPr>
                    <w:t>Inorganic Chemistry</w:t>
                  </w:r>
                </w:p>
              </w:tc>
            </w:tr>
          </w:tbl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60" w:after="60"/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0"/>
          <w:szCs w:val="20"/>
          <w:lang w:val="en-US" w:eastAsia="pl-PL"/>
        </w:rPr>
      </w:pPr>
      <w:r>
        <w:rPr>
          <w:rFonts w:eastAsia="Times New Roman" w:cs="Arial" w:ascii="Arial" w:hAnsi="Arial"/>
          <w:sz w:val="20"/>
          <w:szCs w:val="20"/>
          <w:lang w:val="en-US" w:eastAsia="pl-PL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88"/>
        <w:gridCol w:w="3190"/>
        <w:gridCol w:w="3262"/>
      </w:tblGrid>
      <w:tr>
        <w:trPr>
          <w:cantSplit w:val="true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Agnieszka Kania</w:t>
            </w:r>
          </w:p>
        </w:tc>
        <w:tc>
          <w:tcPr>
            <w:tcW w:w="32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dr Agnieszka Kania</w:t>
            </w:r>
          </w:p>
        </w:tc>
      </w:tr>
      <w:tr>
        <w:trPr>
          <w:trHeight w:val="57" w:hRule="atLeast"/>
          <w:cantSplit w:val="true"/>
        </w:trPr>
        <w:tc>
          <w:tcPr>
            <w:tcW w:w="3188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190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2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keepNext w:val="true"/>
        <w:widowControl w:val="false"/>
        <w:numPr>
          <w:ilvl w:val="0"/>
          <w:numId w:val="0"/>
        </w:numPr>
        <w:suppressAutoHyphens w:val="true"/>
        <w:spacing w:lineRule="auto" w:line="240" w:before="0" w:after="0"/>
        <w:jc w:val="center"/>
        <w:outlineLvl w:val="0"/>
        <w:rPr>
          <w:rFonts w:ascii="Arial" w:hAnsi="Arial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8"/>
          <w:lang w:eastAsia="pl-PL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Opis kursu (cele kształcenia)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40"/>
      </w:tblGrid>
      <w:tr>
        <w:trPr>
          <w:trHeight w:val="816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16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</w:rPr>
              <w:t>Opanowanie wiedzy na temat pierwiastków bloku s, p i wybranych pierwiastków bloku d oraz ich związków, właściwości fizycznych i chemicznych tych związków i ich zastosowań. Poznanie i usystematyzowanie nomenklatury związków nieorganicznych. Przypomnienie rodzajów wiązań chemicznych oraz sposobu ich graficznej prezentacji. Kształtowanie umiejętności korelacji właściwości pierwiastków i jonów z położeniem w układzie okresowym i konfiguracją elektronową. Elementy chemii koordynacyjnej. Kinetyka chemiczna. Związki o niestechiometrycznym składzie. Właściwości fotochemiczne wybranych związków żelaza(III). Kształtowanie umiejętności krytycznej analizy, interpretacji i opisu wyników przeprowadzanych doświadczeń oraz współpracy w grupie.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Efekty uczenia się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W01.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Opisuje budowę układu okresowego z podziałem na bloki i grupy.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W02.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Wyjaśnia okresowość właściwości fizykochemicznych.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W04.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Definiuje pojęcia: elektroujemność, powinowactwo elektronowe, potencjał jonizacji, promień atomowy, jonowy, uzasadnia ich zmienność w układzie okresowym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W04.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Omawia najważniejsze właściwości fizyczne, reaktywność i zastosowanie pierwiastków grup głównych oraz związków nieorganicznych (tlenki, wodorki, wodorotlenki, kwasy, sole).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W05.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Wykazuje podstawową wiedzę na temat metali wewnętrznoprzejściowych i zewnętrznoprzejściowych (konfiguracja elektronowa, właściwości i znaczenie wybranych pierwiastków i ich związków).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W06.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Definiuje pojęcia: związek koordynacyjny, ligand, ligand chelatowy, liczba koordynacyjna, wyjaśnia podstawy teorii pola ligandów, omawia strukturę geometryczną typowych związków kompleksowych, podaje przykłady związków kompleksowych, ich znaczenie w biologii i praktyczne zastosowanie.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W07.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Wyjaśnia przyczyny odstępstw od niestechiometrycznego składu związku chemicznego na przykładzie tlenku niklu(II).</w:t>
            </w:r>
          </w:p>
          <w:p>
            <w:pPr>
              <w:pStyle w:val="Normal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W08.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Definuje i omawia podstawowe pojęcia kinetyki reakcji chemicznej (rzędowość, równanie kinetyczne, stała szybkości reakcji).</w:t>
            </w:r>
          </w:p>
          <w:p>
            <w:pPr>
              <w:pStyle w:val="Normal"/>
              <w:spacing w:before="0" w:after="20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W09.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Jest świadomy</w:t>
            </w:r>
            <w:r>
              <w:rPr>
                <w:rFonts w:cs="Arial" w:ascii="Arial" w:hAnsi="Arial"/>
                <w:sz w:val="20"/>
                <w:szCs w:val="20"/>
              </w:rPr>
              <w:t xml:space="preserve"> podstawowych zasad bezpieczeństwa i higieny pracy w laboratorium chemicznym.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N_W05, N_W07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N_W05, N_W07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N_W05, N_W07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N_W05, N_W06, N_W07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N_W05, N_W07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N_W05, N_W06, N_W07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N_W05, N_W07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N_W05, N_W07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/>
              <w:t>N_W05, N_W06, N_W07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939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2116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U01. </w:t>
            </w:r>
            <w:r>
              <w:rPr>
                <w:rFonts w:cs="Arial" w:ascii="Arial" w:hAnsi="Arial"/>
                <w:sz w:val="20"/>
                <w:szCs w:val="20"/>
              </w:rPr>
              <w:t>Identyfikuje, analizuje i rozwiązuje problemy chemiczne w oparciu o zdobytą wiedzę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U02. </w:t>
            </w:r>
            <w:r>
              <w:rPr>
                <w:rFonts w:cs="Arial" w:ascii="Arial" w:hAnsi="Arial"/>
                <w:sz w:val="20"/>
                <w:szCs w:val="20"/>
              </w:rPr>
              <w:t>W przystępny sposób przedstawia podstawowe zagadnienia z zakresu chemii nieorganicznej.</w:t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U03.</w:t>
            </w:r>
            <w:r>
              <w:rPr>
                <w:rFonts w:cs="Arial" w:ascii="Arial" w:hAnsi="Arial"/>
                <w:sz w:val="20"/>
                <w:szCs w:val="20"/>
              </w:rPr>
              <w:t xml:space="preserve"> Sporządza sprawozdania i raporty z przeprowadzonych eksperymentów z zastosowaniem programów komputerowych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U04.</w:t>
            </w:r>
            <w:r>
              <w:rPr>
                <w:rFonts w:cs="Arial" w:ascii="Arial" w:hAnsi="Arial"/>
                <w:sz w:val="20"/>
                <w:szCs w:val="20"/>
              </w:rPr>
              <w:t xml:space="preserve"> Planuje i organizuje proces samokształcenia.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N_U07, N_U08, N_U09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N_U07, N_U08, N_U09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N_U07, N_U08, N_U09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N_U07, N_U08, N_U09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246"/>
        <w:gridCol w:w="2410"/>
      </w:tblGrid>
      <w:tr>
        <w:trPr>
          <w:trHeight w:val="800" w:hRule="atLeast"/>
          <w:cantSplit w:val="true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Odniesienie do efektów dla specjalności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pl-PL"/>
              </w:rPr>
              <w:t>(określonych w karcie programu studiów dla specjalności)</w:t>
            </w:r>
          </w:p>
        </w:tc>
      </w:tr>
      <w:tr>
        <w:trPr>
          <w:trHeight w:val="1562" w:hRule="atLeast"/>
          <w:cantSplit w:val="true"/>
        </w:trPr>
        <w:tc>
          <w:tcPr>
            <w:tcW w:w="1984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K01.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Sprawnie organizuje wspólne wykonywanie zadań i pracę w grupie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K02.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Postępuje z powierzonym sprzętem laboratoryjnym zgodnie z obowiązującymi procedurami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  <w:t>N_K01, N_K03, N_K04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/>
              <w:t>N_K01, N_K03, N_K06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610"/>
        <w:gridCol w:w="1226"/>
        <w:gridCol w:w="850"/>
        <w:gridCol w:w="272"/>
        <w:gridCol w:w="862"/>
        <w:gridCol w:w="315"/>
        <w:gridCol w:w="818"/>
        <w:gridCol w:w="285"/>
        <w:gridCol w:w="850"/>
        <w:gridCol w:w="283"/>
        <w:gridCol w:w="850"/>
        <w:gridCol w:w="285"/>
        <w:gridCol w:w="849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ind w:left="45" w:right="13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Organizacja</w:t>
            </w:r>
          </w:p>
        </w:tc>
      </w:tr>
      <w:tr>
        <w:trPr>
          <w:trHeight w:val="654" w:hRule="atLeast"/>
          <w:cantSplit w:val="true"/>
        </w:trPr>
        <w:tc>
          <w:tcPr>
            <w:tcW w:w="161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Wykład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3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10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1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84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99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62" w:hRule="atLeast"/>
        </w:trPr>
        <w:tc>
          <w:tcPr>
            <w:tcW w:w="161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22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Zal</w:t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113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4"/>
          <w:lang w:eastAsia="pl-PL"/>
        </w:rPr>
      </w:pPr>
      <w:r>
        <w:rPr>
          <w:rFonts w:eastAsia="Times New Roman" w:cs="Arial" w:ascii="Arial" w:hAnsi="Arial"/>
          <w:szCs w:val="14"/>
          <w:lang w:eastAsia="pl-PL"/>
        </w:rPr>
        <w:t>Opis metod prowadzenia zajęć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710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Prezentacja multimedialna</w:t>
              <w:br/>
              <w:t>Wykład informacyjny</w:t>
              <w:br/>
              <w:t>Wykład konwersatoryjny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Pogadanka przedstawiająca nowe wiadomości</w:t>
            </w:r>
          </w:p>
          <w:p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Dyskusja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  <w:rFonts w:cs="Arial" w:ascii="Arial" w:hAnsi="Arial"/>
                <w:b w:val="false"/>
                <w:sz w:val="20"/>
                <w:szCs w:val="20"/>
              </w:rPr>
              <w:t>Metody praktyczne</w:t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Formy sprawdzania efektów uczenia się</w:t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"/>
        <w:gridCol w:w="665"/>
        <w:gridCol w:w="666"/>
        <w:gridCol w:w="667"/>
        <w:gridCol w:w="666"/>
        <w:gridCol w:w="665"/>
        <w:gridCol w:w="666"/>
        <w:gridCol w:w="667"/>
        <w:gridCol w:w="666"/>
        <w:gridCol w:w="564"/>
        <w:gridCol w:w="768"/>
        <w:gridCol w:w="667"/>
        <w:gridCol w:w="666"/>
        <w:gridCol w:w="665"/>
      </w:tblGrid>
      <w:tr>
        <w:trPr>
          <w:trHeight w:val="1616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 – 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Praca pisemna (sprawozdanie)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Inne (kolokwium)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W06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W07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W08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W09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eastAsia="Times New Roman" w:cs="Arial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Cs w:val="24"/>
                <w:lang w:eastAsia="pl-PL"/>
              </w:rPr>
            </w:r>
          </w:p>
        </w:tc>
      </w:tr>
    </w:tbl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LineNumbers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/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Zaliczenie wykładów – zaliczenie na podstawie frekwencji (obowiązkowe uczestnictwo).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Forma zaliczenia ćwiczeń laboratoryjnych: zaliczenie (na podstawie pozytywnego wyniku z kolokwium testowego oraz poprawnie wykonanych ćwiczeń laboratoryjnych i poprawnie przygotowanych sprawozdań ze wszystkich ćwiczeń).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Kurs zakończony jest egzaminem obejmującym treści zarówno z wykładów jak i ćwiczeń laboratoryjnych.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940"/>
        <w:gridCol w:w="7699"/>
      </w:tblGrid>
      <w:tr>
        <w:trPr>
          <w:trHeight w:val="250" w:hRule="atLeast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57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57" w:after="57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Obowiązkowa obecność na ćwiczeniach laboratoryjnych i wykładach. Kurs prowadzony w języku polskim.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Treści merytoryczne (wykaz tematów)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699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Klasyfikacja, budowa, właściwości, reaktywność i zastosowanie związków nieorganicznych (tlenki, wodorotlenki, kwasy, sole, związki kompleksowe).</w:t>
            </w:r>
          </w:p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Układ okresowy, okresowość właściwości fizykochemicznych; elektroujemność, powinowactwo elektronowe, potencjał jonizacji, promień atomowy, jonowy.</w:t>
            </w:r>
          </w:p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Konfiguracja elektronowa atomów i jonów.</w:t>
            </w:r>
          </w:p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Pierwiastki grup głównych: występowanie, otrzymywanie, właściwości fizyczne, reaktywność, zastosowania. Charakterystyka wybranych związków pierwiastków grup głównych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Krótka charakterystyka pierwiastków przejściowych.</w:t>
            </w:r>
          </w:p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Elementy chemii koordynacyjnej.</w:t>
            </w:r>
          </w:p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Preparatyka nieorganiczna – otrzymywanie soli prostej, podwójnej i kompleksowej.</w:t>
            </w:r>
          </w:p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Metale wewnętrznoprzejściowe i zewnętrznoprzejściowe: związki kompleksowe, teoria pola ligandów.</w:t>
            </w:r>
          </w:p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Preparatyka nieorganiczna – otrzymywanie soli prostej, podwójnej i kompleksowej.</w:t>
            </w:r>
          </w:p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Ilościowe oznaczanie twardości wody metodą wersenianową.</w:t>
            </w:r>
          </w:p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Związki wykazujące odstępstwa od składu stechiometrycznego na przykładzie tlenku niklu.</w:t>
            </w:r>
          </w:p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Właściwości fotochemiczne tris(szczawiano)żelazianu(III) potasu.</w:t>
            </w:r>
          </w:p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Spinele – budowa, zastosowanie w katalizie.</w:t>
            </w:r>
          </w:p>
          <w:p>
            <w:pPr>
              <w:pStyle w:val="BalloonText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Kinetyka reakcji chemicznej.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Wykaz literatury podstawowej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714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lineRule="auto" w:line="240" w:before="0" w:after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1. A. Bielański, Podstawy Chemii Nieorganicznej, PWN Warszawa, 2008</w:t>
            </w:r>
          </w:p>
          <w:p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 F.A. Cotton, G. Wilkinson, Chemia Nieorganiczna, podstawy PWN Warszawa, 1995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Wykaz literatury uzupełniającej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22"/>
      </w:tblGrid>
      <w:tr>
        <w:trPr>
          <w:trHeight w:val="577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 S.F.A. Kettle, Fizyczna Chemia Nieorganiczna, PWN Warszawa, 1999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2. R. Sołoniewicz, Pierwiastki chemiczne grup głównych, WNT, Warszawa, 1989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3. D.F. Shriver, P.W. Atkins, C.H. Langford, Inorganic Chemistry, Oxford University Press, Oxford, 1994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4. P.A. Cox, Krótkie Wykłady Chemia Nieorganiczna, PWN Warszawa, 2006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5. Podstawy i perspektywy chemii koordynacyjnej. T. 1, 2, Perspektywy i zastosowania chemii koordynacyjnej, </w:t>
            </w:r>
            <w:bookmarkStart w:id="0" w:name="_GoBack"/>
            <w:bookmarkEnd w:id="0"/>
            <w:r>
              <w:rPr>
                <w:rFonts w:cs="Arial" w:ascii="Arial" w:hAnsi="Arial"/>
                <w:color w:val="000000"/>
                <w:sz w:val="20"/>
                <w:szCs w:val="20"/>
              </w:rPr>
              <w:t>pod redakcją Z. Stasickiej i G. Stochel, Wydawnictwo Uniwersytetu Jagiellońskiego, Kraków 2017, s. 181-266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  <w:t>Bilans godzinowy zgodny z CNPS (Całkowity Nakład Pracy Studenta)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6"/>
        <w:gridCol w:w="5749"/>
        <w:gridCol w:w="1067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</w:t>
            </w: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</w:t>
            </w:r>
            <w:r>
              <w:rPr>
                <w:rFonts w:cs="Arial" w:ascii="Arial" w:hAnsi="Arial"/>
                <w:sz w:val="20"/>
                <w:szCs w:val="20"/>
              </w:rPr>
              <w:t>30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0</w:t>
            </w:r>
          </w:p>
        </w:tc>
      </w:tr>
      <w:tr>
        <w:trPr>
          <w:trHeight w:val="557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Przygotowanie do egzaminu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</w:tr>
      <w:tr>
        <w:trPr>
          <w:trHeight w:val="365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Ogółem bilans czasu pracy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</w:t>
            </w:r>
          </w:p>
        </w:tc>
      </w:tr>
      <w:tr>
        <w:trPr>
          <w:trHeight w:val="392" w:hRule="atLeast"/>
        </w:trPr>
        <w:tc>
          <w:tcPr>
            <w:tcW w:w="851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Cs w:val="16"/>
          <w:lang w:eastAsia="pl-PL"/>
        </w:rPr>
      </w:pPr>
      <w:r>
        <w:rPr>
          <w:rFonts w:eastAsia="Times New Roman" w:cs="Arial" w:ascii="Arial" w:hAnsi="Arial"/>
          <w:szCs w:val="16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454" w:top="1258" w:footer="709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b/>
        <w:bCs/>
        <w:i/>
        <w:i/>
        <w:iCs/>
        <w:color w:val="800000"/>
        <w:sz w:val="18"/>
        <w:szCs w:val="18"/>
      </w:rPr>
    </w:pPr>
    <w:r>
      <w:rPr>
        <w:b/>
        <w:bCs/>
        <w:i/>
        <w:iCs/>
        <w:color w:val="8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suppressAutoHyphens w:val="true"/>
      <w:spacing w:lineRule="auto" w:line="240" w:before="0" w:after="0"/>
      <w:jc w:val="right"/>
      <w:outlineLvl w:val="0"/>
    </w:pPr>
    <w:rPr>
      <w:rFonts w:ascii="Arial" w:hAnsi="Arial" w:eastAsia="Times New Roman" w:cs="Arial"/>
      <w:i/>
      <w:iCs/>
      <w:sz w:val="24"/>
      <w:szCs w:val="2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semiHidden/>
    <w:qFormat/>
    <w:rPr/>
  </w:style>
  <w:style w:type="character" w:styleId="StopkaZnak" w:customStyle="1">
    <w:name w:val="Stopka Znak"/>
    <w:basedOn w:val="DefaultParagraphFont"/>
    <w:semiHidden/>
    <w:qFormat/>
    <w:rPr/>
  </w:style>
  <w:style w:type="character" w:styleId="SubtleEmphasis">
    <w:name w:val="Subtle Emphasis"/>
    <w:qFormat/>
    <w:rPr>
      <w:i/>
      <w:iCs/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d3ac9"/>
    <w:rPr>
      <w:color w:val="0000FF"/>
      <w:u w:val="single"/>
    </w:rPr>
  </w:style>
  <w:style w:type="character" w:styleId="HTML-wstpniesformatowanyZnak" w:customStyle="1">
    <w:name w:val="HTML - wstępnie sformatowany Znak"/>
    <w:basedOn w:val="DefaultParagraphFont"/>
    <w:link w:val="HTMLPreformatted"/>
    <w:qFormat/>
    <w:rsid w:val="0037215c"/>
    <w:rPr>
      <w:rFonts w:ascii="Courier New" w:hAnsi="Courier New" w:eastAsia="Times New Roman" w:cs="Courier New"/>
      <w:color w:val="000000"/>
    </w:rPr>
  </w:style>
  <w:style w:type="character" w:styleId="Strong">
    <w:name w:val="Strong"/>
    <w:uiPriority w:val="22"/>
    <w:qFormat/>
    <w:rsid w:val="00953119"/>
    <w:rPr>
      <w:b/>
      <w:bCs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semiHidden/>
    <w:unhideWhenUsed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282e40"/>
    <w:pPr>
      <w:widowControl/>
      <w:bidi w:val="0"/>
      <w:spacing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fe1dbf"/>
    <w:pPr>
      <w:spacing w:before="0" w:after="200"/>
      <w:ind w:left="720"/>
      <w:contextualSpacing/>
    </w:pPr>
    <w:rPr/>
  </w:style>
  <w:style w:type="paragraph" w:styleId="HTMLPreformatted">
    <w:name w:val="HTML Preformatted"/>
    <w:basedOn w:val="Normal"/>
    <w:link w:val="HTML-wstpniesformatowanyZnak"/>
    <w:qFormat/>
    <w:rsid w:val="0037215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color w:val="000000"/>
      <w:sz w:val="20"/>
      <w:szCs w:val="20"/>
      <w:lang w:eastAsia="pl-PL"/>
    </w:rPr>
  </w:style>
  <w:style w:type="paragraph" w:styleId="BalloonText1" w:customStyle="1">
    <w:name w:val="Balloon Text1"/>
    <w:basedOn w:val="Normal"/>
    <w:qFormat/>
    <w:rsid w:val="008a0fd5"/>
    <w:pPr>
      <w:widowControl w:val="false"/>
      <w:suppressAutoHyphens w:val="true"/>
      <w:spacing w:lineRule="auto" w:line="240" w:before="0" w:after="0"/>
    </w:pPr>
    <w:rPr>
      <w:rFonts w:ascii="Tahoma" w:hAnsi="Tahoma" w:eastAsia="Times New Roman" w:cs="Tahoma"/>
      <w:sz w:val="16"/>
      <w:szCs w:val="16"/>
      <w:lang w:eastAsia="pl-PL"/>
    </w:rPr>
  </w:style>
  <w:style w:type="paragraph" w:styleId="Zawartotabeli" w:customStyle="1">
    <w:name w:val="Zawartość tabeli"/>
    <w:basedOn w:val="Normal"/>
    <w:qFormat/>
    <w:rsid w:val="00953119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zal_nr_7_karta_kursu_specjalnosciowego</Opi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11BA0-46EB-4E2F-9A01-780B6D0BED4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89C3965-A37A-4B6D-B0DE-E0325B4A2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C9B42-675E-4A7F-91EC-66B8D42B7807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52c25fa-4a22-4f71-bd58-d08063dcb0d9"/>
  </ds:schemaRefs>
</ds:datastoreItem>
</file>

<file path=customXml/itemProps4.xml><?xml version="1.0" encoding="utf-8"?>
<ds:datastoreItem xmlns:ds="http://schemas.openxmlformats.org/officeDocument/2006/customXml" ds:itemID="{6D9A4CBC-A22D-4651-86A2-9BBE1FA11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LibreOffice/7.6.1.2$Windows_X86_64 LibreOffice_project/f5defcebd022c5bc36bbb79be232cb6926d8f674</Application>
  <AppVersion>15.0000</AppVersion>
  <Pages>5</Pages>
  <Words>956</Words>
  <Characters>6463</Characters>
  <CharactersWithSpaces>7206</CharactersWithSpaces>
  <Paragraphs>230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2023-09-19T08:47:00Z</dcterms:created>
  <dc:creator>Monika</dc:creator>
  <dc:description/>
  <dc:language>pl-PL</dc:language>
  <cp:lastModifiedBy>Agnieszka</cp:lastModifiedBy>
  <cp:lastPrinted>2012-01-27T06:28:00Z</cp:lastPrinted>
  <dcterms:modified xsi:type="dcterms:W3CDTF">2023-09-20T09:22:00Z</dcterms:modified>
  <cp:revision>13</cp:revision>
  <dc:subject/>
  <dc:title>zal_nr_7_karta_kursu_specjalnosciowego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