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 xml:space="preserve">biologia </w:t>
      </w:r>
      <w:r>
        <w:rPr>
          <w:rFonts w:cs="Arial" w:ascii="Arial" w:hAnsi="Arial"/>
          <w:i/>
          <w:sz w:val="22"/>
        </w:rPr>
        <w:t xml:space="preserve">I </w:t>
      </w:r>
      <w:r>
        <w:rPr>
          <w:rFonts w:cs="Arial" w:ascii="Arial" w:hAnsi="Arial"/>
          <w:i/>
          <w:sz w:val="22"/>
        </w:rPr>
        <w:t>stopień, studia stacjonarne, rok akademicki 2023/24, semestr zimowy</w:t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Heading1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D0D0D"/>
                <w:sz w:val="20"/>
                <w:szCs w:val="20"/>
                <w:shd w:fill="FFFFFF" w:val="clear"/>
              </w:rPr>
              <w:t>Elementy geografii fizycznej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basics of physical geography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Kroczak Rafał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Kroczak Rafał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Kukulak Józef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Łajczak Adam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142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Cele kształcenia: upowszechnienie wiedzy o wzajemnych relacjach pomiędzy poszczególnymi komponentami środowiska geograficznego; przekazanie wiedzy o podstawowych procesach, mechanizmach i skutkach zjawisk zachodzących w biosferze; kształcenie umiejętności przeprowadzenia prostych badań z zakresu geografii fizycznej jak np. organoleptyczne ustalania składu mechanicznego gleby; motywacja do podejmowania działań na rzecz samokształcenia.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55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Podstawowa wiedza z zakresu geografii fizycznej oraz społeczno-ekonomicznej</w:t>
            </w:r>
          </w:p>
        </w:tc>
      </w:tr>
      <w:tr>
        <w:trPr>
          <w:trHeight w:val="577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Rozpoznaje na mapie Polski podstawowe regiony fizyczno-geograficzne, wskazuje dominanty przyrodnicze wybranych regionów Polski,</w:t>
            </w:r>
          </w:p>
        </w:tc>
      </w:tr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brak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Efekty uczenia się</w:t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W01, Definiuje podstawowe pojęcia związane z geografia fizyczną oraz biosferą.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W02, Zna podstawowe mechanizmy naturalne i antropogeniczne wpływające na obieg energii i materii w przyrodzie.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K_W09, K_W12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K_W13, K_W22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Efekt </w:t>
            </w:r>
            <w:r>
              <w:rPr>
                <w:rFonts w:eastAsia="Arial" w:cs="Arial" w:ascii="Arial" w:hAnsi="Arial"/>
                <w:color w:themeColor="text1" w:val="000000"/>
                <w:sz w:val="19"/>
                <w:szCs w:val="19"/>
              </w:rPr>
              <w:t>uczenia się</w:t>
            </w:r>
            <w:r>
              <w:rPr>
                <w:rFonts w:cs="Arial" w:ascii="Arial" w:hAnsi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U01, Stosuje terenowe metody badawcze niezbędne do określenia i analizowania podstawowych problemów środowiskowych.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U02, Potrafi zebrać informacje do prostych analiz opisujących interakcje pomiędzy poszczególnymi komponentami środowiska.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U03, Charakteryzuje i krytycznie ocenia interakcje pomiędzy człowiekiem a środowiskiem przyrodniczym z uwzględnieniem skutków działalności człowieka.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K_U02, K_U08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K_U06, K_K02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K_W22, K_U12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Efekt </w:t>
            </w:r>
            <w:r>
              <w:rPr>
                <w:rFonts w:eastAsia="Arial" w:cs="Arial" w:ascii="Arial" w:hAnsi="Arial"/>
                <w:color w:themeColor="text1" w:val="000000"/>
                <w:sz w:val="19"/>
                <w:szCs w:val="19"/>
              </w:rPr>
              <w:t>uczenia się</w:t>
            </w:r>
            <w:r>
              <w:rPr>
                <w:rFonts w:cs="Arial" w:ascii="Arial" w:hAnsi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305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K01, Podejmuje decyzje dotyczące działań na rzecz środowiska przyrodniczego w oparciu o wiedzę naukową, zasady etyki i konsultacje społeczne.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K02, Szanuje powierzony mu sprzęt badawczy.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K_K01, K_K02, K_K04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K_K03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829"/>
        <w:gridCol w:w="1007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82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00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82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07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8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00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8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9E2F3" w:themeFill="accent1" w:themeFillTint="33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0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Zaliczenie z oceną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Zaliczenie z oceną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Wykłady prowadzone są stacjonarnie bądź online.</w:t>
            </w:r>
          </w:p>
          <w:p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prowadzone są w terenie i dedykowane poszczególnym dyscyplinom wchodzącym w skład geografii fizycznej (hydrologia, geomorfologia, geologia, meteorologia) i ich wzajemnym relacjom. Podczas ćwiczeń studenci realizują zadania wg. poleceń i z pomocą prowadzącego.</w:t>
            </w:r>
          </w:p>
          <w:p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Obecność na ćwiczeniach jest obowiązkowa z wyjątkiem osób, które w wyznaczonym terminie uzyskały pisemną zgodę Dyrektora d/s studenckich na zaliczenie ćwiczeń w innej formie.</w:t>
            </w:r>
          </w:p>
          <w:p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uzasadnionych przypadkach (np. kwarantanna potwierdzona odpowiednim dokumentem) nieobecność  może być usprawiedliwiona. W obu przypadkach student ustala z prowadzącym sposób zaliczenia tematu</w:t>
            </w:r>
            <w:r>
              <w:rPr/>
              <w:t>.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uczenia się: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BalloonText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Zaliczenie otrzymuje student, który zaliczył każde zajęcia terenowe oraz uzyskał pozytywny wynik z testu podsumowującego wykłady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53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BalloonText1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Wykłady: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Geografia fizyczna – jej </w:t>
            </w:r>
            <w:r>
              <w:rPr>
                <w:rFonts w:cs="Arial" w:ascii="Arial" w:hAnsi="Arial"/>
                <w:bCs/>
                <w:sz w:val="22"/>
                <w:szCs w:val="22"/>
              </w:rPr>
              <w:t>zakres i metodologia badań w geografii fizycznej;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Elementy geomorfologiczne w środowisku przyrodniczym;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Geologiczne uwarunkowania jakości środowiska;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Elementy hydrologiczne i hydrologiczne w środowisku przyrodniczym;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Gleby i szata roślinna jako istotny komponent środowiska;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Klimatyczne uwarunkowania funkcjonowania procesów naturalnych;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Powiązania pomiędzy komponentami środowiska przyrodniczego;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Charakterystyka elementów geografii fizycznych na przykładzie Małopolski i rejonu Krakowa.</w:t>
            </w:r>
          </w:p>
          <w:p>
            <w:pPr>
              <w:pStyle w:val="BalloonText1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BalloonText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Ćwiczenia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Kraków – lokalizacja na tle jednostek fizycznogeograficznych, geomorfologicznych i krajobrazowych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Kraków – terenowe i historyczne uwarunkowania lokacji miasta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Zróżnicowanie pokrywy glebowej. Organoleptyczny klucz do rozpoznawania składu mechanicznego gleby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Związek pomiędzy rzeźbą terenu a działalnością człowieka. Wpływ człowieka na faunę i florę.</w:t>
            </w:r>
          </w:p>
          <w:p>
            <w:pPr>
              <w:pStyle w:val="ListParagraph"/>
              <w:numPr>
                <w:ilvl w:val="0"/>
                <w:numId w:val="2"/>
              </w:num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Specyfika pomiarów meteorologicznych w obszarze miejskim.</w:t>
            </w:r>
          </w:p>
          <w:p>
            <w:pPr>
              <w:pStyle w:val="ListParagraph"/>
              <w:numPr>
                <w:ilvl w:val="0"/>
                <w:numId w:val="2"/>
              </w:num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Obsługa przenośnej aparatury pomiarowej.</w:t>
            </w:r>
          </w:p>
          <w:p>
            <w:pPr>
              <w:pStyle w:val="BalloonText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Analiza związków między poszczególnymi elementami środowiska przyrodniczego – studium przypadku na przykładzie Krakowa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Słowniczek (5-15 pojęć w języku angielskim)</w:t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58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BalloonText1"/>
              <w:jc w:val="both"/>
              <w:rPr>
                <w:rFonts w:ascii="Arial" w:hAnsi="Arial" w:cs="Arial"/>
                <w:color w:val="222222"/>
                <w:sz w:val="22"/>
                <w:szCs w:val="22"/>
                <w:shd w:fill="FFFFFF" w:val="clear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Relief transformation, </w:t>
            </w:r>
            <w:r>
              <w:rPr>
                <w:rFonts w:cs="Arial" w:ascii="Arial" w:hAnsi="Arial"/>
                <w:sz w:val="22"/>
                <w:szCs w:val="22"/>
                <w:shd w:fill="FFFFFF" w:val="clear"/>
                <w:lang w:val="en-US"/>
              </w:rPr>
              <w:t>topography, valley, gully erosion, s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pring, water step, peatbog, oxbow lake, meteorological parameters, urban heat island, topoclimate.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uto" w:line="276"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Baraniecki L., Skrzypczak W. (2007). </w:t>
            </w:r>
            <w:r>
              <w:rPr>
                <w:rFonts w:cs="Arial" w:ascii="Arial" w:hAnsi="Arial"/>
                <w:iCs/>
                <w:sz w:val="20"/>
                <w:szCs w:val="20"/>
              </w:rPr>
              <w:t>Geografia fizyczna ogólna i Polski</w:t>
            </w:r>
            <w:r>
              <w:rPr>
                <w:rFonts w:cs="Arial" w:ascii="Arial" w:hAnsi="Arial"/>
                <w:sz w:val="20"/>
                <w:szCs w:val="20"/>
              </w:rPr>
              <w:t>, wyd. EFEKT,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Cabaj, W. (2012). </w:t>
            </w:r>
            <w:r>
              <w:rPr>
                <w:rFonts w:cs="Arial" w:ascii="Arial" w:hAnsi="Arial"/>
                <w:iCs/>
                <w:sz w:val="20"/>
                <w:szCs w:val="20"/>
                <w:shd w:fill="FFFFFF" w:val="clear"/>
              </w:rPr>
              <w:t>Obserwacje i pomiary w nauczaniu geografii fizycznej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. Wydawnictwo Naukowe Uniwersytetu Pedagogicznego, Kraków.</w:t>
            </w:r>
          </w:p>
          <w:p>
            <w:pPr>
              <w:pStyle w:val="Normal"/>
              <w:spacing w:lineRule="auto" w:line="276"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Flis J. (1988). Wstęp do geografii fizycznej. Wydawnictwo Szkolne i Pedagogiczne.</w:t>
            </w:r>
          </w:p>
          <w:p>
            <w:pPr>
              <w:pStyle w:val="Normal"/>
              <w:spacing w:lineRule="auto" w:line="276" w:before="0" w:after="120"/>
              <w:rPr>
                <w:rFonts w:ascii="Arial" w:hAnsi="Arial" w:cs="Arial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Kłysik, K., Kożuchowski, K., Tarajkowska, M. (1984). </w:t>
            </w:r>
            <w:r>
              <w:rPr>
                <w:rFonts w:cs="Arial" w:ascii="Arial" w:hAnsi="Arial"/>
                <w:iCs/>
                <w:sz w:val="20"/>
                <w:szCs w:val="20"/>
                <w:shd w:fill="FFFFFF" w:val="clear"/>
              </w:rPr>
              <w:t>Przewodnik do ćwiczeń terenowych z meteorologii i klimatologii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. Wydawnictwa UŁ.</w:t>
            </w:r>
          </w:p>
          <w:p>
            <w:pPr>
              <w:pStyle w:val="Normal"/>
              <w:suppressLineNumbers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Kożuchowski K. (2005), Meteorologia i klimatologia. PWN, Warszawa.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 xml:space="preserve">Łajczak, A., Zarychta, R., Wałek, G. (2020). 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  <w:lang w:val="en-US"/>
              </w:rPr>
              <w:t>Changes in the topography of Krakow city centre, Poland, during the last millennium. </w:t>
            </w:r>
            <w:r>
              <w:rPr>
                <w:rFonts w:cs="Arial" w:ascii="Arial" w:hAnsi="Arial"/>
                <w:iCs/>
                <w:sz w:val="20"/>
                <w:szCs w:val="20"/>
                <w:shd w:fill="FFFFFF" w:val="clear"/>
              </w:rPr>
              <w:t>Journal of Maps</w:t>
            </w: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, 1-8.</w:t>
            </w:r>
          </w:p>
          <w:p>
            <w:pPr>
              <w:pStyle w:val="Normal"/>
              <w:spacing w:lineRule="auto" w:line="276"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Szmańda J., Żychowski J. (2016). Wycieczka I – 29 czerwca 2016 r. Środowisko, obiekty turystyczne i antropogeniczne okolic Tyńca w południowej części Krakowa, LXI Zjazd Polskiego Towarzystwa Geograficznego. Przewodnik wycieczek. Kraków, 27-30 czerwca 2016 r. Tradycja i nowoczesność w geografii.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before="0" w:after="120"/>
              <w:rPr>
                <w:rFonts w:ascii="Arial" w:hAnsi="Arial" w:cs="Arial"/>
                <w:color w:val="222222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Bajkiewicz-Grabowska, E., Mikulski, Z. (2013). </w:t>
            </w:r>
            <w:r>
              <w:rPr>
                <w:rFonts w:cs="Arial" w:ascii="Arial" w:hAnsi="Arial"/>
                <w:i/>
                <w:iCs/>
                <w:color w:val="222222"/>
                <w:sz w:val="20"/>
                <w:szCs w:val="20"/>
                <w:shd w:fill="FFFFFF" w:val="clear"/>
              </w:rPr>
              <w:t>Hydrologia ogólna</w:t>
            </w: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. Wydawnictwo Naukowe PWN.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color w:val="222222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Błażejczyk, K. (2013). Klimat i jego lokalne zróżnicowanie [in:] Degórska, B. </w:t>
            </w:r>
            <w:r>
              <w:rPr>
                <w:rFonts w:cs="Arial" w:ascii="Arial" w:hAnsi="Arial"/>
                <w:i/>
                <w:iCs/>
                <w:color w:val="222222"/>
                <w:sz w:val="20"/>
                <w:szCs w:val="20"/>
                <w:shd w:fill="FFFFFF" w:val="clear"/>
              </w:rPr>
              <w:t>Środowisko przyrodnicze Krakowa Zasoby-Ochrona-Kształtowanie. Instytut Geografii i Gospodarki Przestrzennej Uniwersytetu Jagiellońskiego. Kraków</w:t>
            </w: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, 61-68.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Bokwa, A. (2010). </w:t>
            </w:r>
            <w:r>
              <w:rPr>
                <w:rFonts w:cs="Arial" w:ascii="Arial" w:hAnsi="Arial"/>
                <w:i/>
                <w:iCs/>
                <w:color w:val="222222"/>
                <w:sz w:val="20"/>
                <w:szCs w:val="20"/>
                <w:shd w:fill="FFFFFF" w:val="clear"/>
              </w:rPr>
              <w:t>Wieloletnie zmiany struktury mezoklimatu miasta na przykładzie Krakowa</w:t>
            </w: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. Kraków: Instytut Geografii i Gospodarki Przestrzennej Uniwersytetu Jagiellońskiego.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Haczewski G., Kukulak J., Bąk K. (2007).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Budowa geologiczna i rzeźba Bieszczadzkiego Parku Narodowego. </w:t>
            </w:r>
            <w:r>
              <w:rPr>
                <w:rFonts w:cs="Arial" w:ascii="Arial" w:hAnsi="Arial"/>
                <w:sz w:val="20"/>
                <w:szCs w:val="20"/>
              </w:rPr>
              <w:t>Wydawnictwo Naukowe Akademii Pedagogicznej w Krakowie, Prace Monograficzne, 468: 1-156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color w:val="222222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Kroczak R., Soja R. (2011). Przestrzenne zróżnicowanie gęstości dróg polnych na Pogórzu Ciężkowickim na tle regionów południowej Polski. </w:t>
            </w:r>
            <w:r>
              <w:rPr>
                <w:rFonts w:cs="Arial" w:ascii="Arial" w:hAnsi="Arial"/>
                <w:i/>
                <w:iCs/>
                <w:color w:val="222222"/>
                <w:sz w:val="20"/>
                <w:szCs w:val="20"/>
                <w:shd w:fill="FFFFFF" w:val="clear"/>
              </w:rPr>
              <w:t>Problemy Zagospodarowania Ziem Górskich</w:t>
            </w: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, </w:t>
            </w:r>
            <w:r>
              <w:rPr>
                <w:rFonts w:cs="Arial" w:ascii="Arial" w:hAnsi="Arial"/>
                <w:i/>
                <w:iCs/>
                <w:color w:val="222222"/>
                <w:sz w:val="20"/>
                <w:szCs w:val="20"/>
                <w:shd w:fill="FFFFFF" w:val="clear"/>
              </w:rPr>
              <w:t>58</w:t>
            </w: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, 41-52.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color w:val="222222"/>
                <w:sz w:val="20"/>
                <w:szCs w:val="20"/>
                <w:shd w:fill="FFFFFF" w:val="clear"/>
              </w:rPr>
            </w:pP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Luchter, B. (2010). Przemiany w użytkowaniu ziemi w rozwoju miasta Krakowa. </w:t>
            </w:r>
            <w:r>
              <w:rPr>
                <w:rFonts w:cs="Arial" w:ascii="Arial" w:hAnsi="Arial"/>
                <w:i/>
                <w:iCs/>
                <w:color w:val="222222"/>
                <w:sz w:val="20"/>
                <w:szCs w:val="20"/>
                <w:shd w:fill="FFFFFF" w:val="clear"/>
              </w:rPr>
              <w:t>Zeszyty Naukowe/Uniwersytet Ekonomiczny w Krakowie. Seria Specjalna, Monografie</w:t>
            </w: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, (196).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Nita, J. (2010). Jednostki fizycznogeograficzne na tle Numerycznego Modelu Terenu i ortofotomapy na przykładzie Wyżyny Śląsko-Krakowskiej. </w:t>
            </w:r>
            <w:r>
              <w:rPr>
                <w:rFonts w:cs="Arial" w:ascii="Arial" w:hAnsi="Arial"/>
                <w:i/>
                <w:iCs/>
                <w:color w:val="222222"/>
                <w:sz w:val="20"/>
                <w:szCs w:val="20"/>
                <w:shd w:fill="FFFFFF" w:val="clear"/>
              </w:rPr>
              <w:t>Landform Analysis</w:t>
            </w: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, </w:t>
            </w:r>
            <w:r>
              <w:rPr>
                <w:rFonts w:cs="Arial" w:ascii="Arial" w:hAnsi="Arial"/>
                <w:i/>
                <w:iCs/>
                <w:color w:val="222222"/>
                <w:sz w:val="20"/>
                <w:szCs w:val="20"/>
                <w:shd w:fill="FFFFFF" w:val="clear"/>
              </w:rPr>
              <w:t>13</w:t>
            </w:r>
            <w:r>
              <w:rPr>
                <w:rFonts w:cs="Arial" w:ascii="Arial" w:hAnsi="Arial"/>
                <w:color w:val="222222"/>
                <w:sz w:val="20"/>
                <w:szCs w:val="20"/>
                <w:shd w:fill="FFFFFF" w:val="clear"/>
              </w:rPr>
              <w:t>, 77-82.</w:t>
            </w:r>
          </w:p>
        </w:tc>
      </w:tr>
    </w:tbl>
    <w:p>
      <w:pPr>
        <w:pStyle w:val="BalloonText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alloonText1"/>
        <w:spacing w:before="0" w:after="12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11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4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50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</w:t>
            </w:r>
          </w:p>
        </w:tc>
      </w:tr>
    </w:tbl>
    <w:p>
      <w:pPr>
        <w:pStyle w:val="BalloonText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Pagenumber">
    <w:name w:val="page number"/>
    <w:semiHidden/>
    <w:qFormat/>
    <w:rPr>
      <w:sz w:val="14"/>
      <w:szCs w:val="14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iprzypiswdolnych">
    <w:name w:val="Znaki przypisów dolnych"/>
    <w:semiHidden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TekstdymkaZnak" w:customStyle="1">
    <w:name w:val="Tekst dymka Znak"/>
    <w:link w:val="BalloonText"/>
    <w:uiPriority w:val="99"/>
    <w:semiHidden/>
    <w:qFormat/>
    <w:rsid w:val="00827d3b"/>
    <w:rPr>
      <w:rFonts w:ascii="Tahoma" w:hAnsi="Tahoma" w:cs="Tahoma"/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semiHidden/>
    <w:qFormat/>
    <w:rsid w:val="009026ff"/>
    <w:rPr/>
  </w:style>
  <w:style w:type="character" w:styleId="CommentSubjectChar" w:customStyle="1">
    <w:name w:val="Comment Subject Char"/>
    <w:link w:val="Annotationsubject0"/>
    <w:uiPriority w:val="99"/>
    <w:semiHidden/>
    <w:qFormat/>
    <w:rsid w:val="009026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27b32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BodyText"/>
    <w:semiHidden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semiHidden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BodyText"/>
    <w:qFormat/>
    <w:pPr/>
    <w:rPr/>
  </w:style>
  <w:style w:type="paragraph" w:styleId="Annotationtext">
    <w:name w:val="annotation text"/>
    <w:basedOn w:val="Normal"/>
    <w:link w:val="TekstkomentarzaZnak"/>
    <w:semiHidden/>
    <w:qFormat/>
    <w:pPr/>
    <w:rPr>
      <w:sz w:val="20"/>
      <w:szCs w:val="20"/>
    </w:rPr>
  </w:style>
  <w:style w:type="paragraph" w:styleId="Tematkomentarza1" w:customStyle="1">
    <w:name w:val="Temat komentarza1"/>
    <w:basedOn w:val="Annotationtext"/>
    <w:next w:val="Annotationtext"/>
    <w:qFormat/>
    <w:pPr/>
    <w:rPr>
      <w:b/>
      <w:bCs/>
    </w:rPr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7d3b"/>
    <w:pPr/>
    <w:rPr>
      <w:rFonts w:ascii="Tahoma" w:hAnsi="Tahoma" w:cs="Tahoma"/>
      <w:sz w:val="16"/>
      <w:szCs w:val="16"/>
    </w:rPr>
  </w:style>
  <w:style w:type="paragraph" w:styleId="Annotationsubject0" w:customStyle="1">
    <w:name w:val="annotation subject0"/>
    <w:basedOn w:val="Annotationtext"/>
    <w:next w:val="Annotationtext"/>
    <w:link w:val="CommentSubjectChar"/>
    <w:uiPriority w:val="99"/>
    <w:semiHidden/>
    <w:unhideWhenUsed/>
    <w:qFormat/>
    <w:rsid w:val="009026ff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e20921"/>
    <w:pPr>
      <w:widowControl/>
      <w:suppressAutoHyphens w:val="false"/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b30477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LibreOffice/7.6.1.2$Windows_X86_64 LibreOffice_project/f5defcebd022c5bc36bbb79be232cb6926d8f674</Application>
  <AppVersion>15.0000</AppVersion>
  <Pages>4</Pages>
  <Words>956</Words>
  <Characters>6643</Characters>
  <CharactersWithSpaces>7433</CharactersWithSpaces>
  <Paragraphs>158</Paragraphs>
  <Company>Akademia Pedagogiczna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2023-09-20T19:00:00Z</dcterms:created>
  <dc:creator>Barbara Wilk</dc:creator>
  <dc:description/>
  <dc:language>pl-PL</dc:language>
  <cp:lastModifiedBy/>
  <cp:lastPrinted>2012-01-27T16:28:00Z</cp:lastPrinted>
  <dcterms:modified xsi:type="dcterms:W3CDTF">2023-10-04T10:31:28Z</dcterms:modified>
  <cp:revision>3</cp:revision>
  <dc:subject/>
  <dc:title>KARTA KURSU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