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</w:rPr>
      </w:pPr>
      <w:r>
        <w:rPr>
          <w:i/>
        </w:rPr>
        <w:t>Biologia,1 stopnia, st.stacjonarne, rok akademicki 2023/20</w:t>
      </w:r>
      <w:bookmarkStart w:id="0" w:name="_GoBack"/>
      <w:bookmarkEnd w:id="0"/>
      <w:r>
        <w:rPr>
          <w:i/>
        </w:rPr>
        <w:t>24, sem.3.</w:t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Fizjologia zwierząt 1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Animal Physiology 1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Agnieszka Greń,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 hab. Agnieszka Greń,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Prof. dr hab. Peter Massanyi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 hab. Grzegorz Formicki,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 Zofia Goc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Dr inż. Renata Muchacka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/>
              <w:t>Poznanie praw fizjologicznych jakim podlega cały organizm oraz jego poszczególne układy, narządy, tkanki i komórki. Poznanie warunków w jakich przebiega prawidłowa czynność oraz mechanizmów fizjologicznych regulujących funkcjonowanie całego organizmu jak i jego poszczególnych układów. Zaznajomienie się z metodami badań fizjologicznych oraz zasadami opisu wyników z tych obserwacji i badań. Kształtowanie umiejętności: wykonywania podstawowych badań laboratoryjnych z zakresu omawianych układów, posługiwania się specjalistycznym sprzętem, analizowania, interpretowania i opisywania wyników przeprowadzanych obserwacji. Nabycie umiejętności pracy w grupie.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/>
            </w:pPr>
            <w:r>
              <w:rPr/>
              <w:t>Znajomość budowy poszczególnych układów narządów zwierząt i człowieka. Znajomość przebiegu podstawowych procesów biochemicznych w organizmach.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/>
            </w:pPr>
            <w:r>
              <w:rPr/>
              <w:t>Systematycznego zrozumienia i interpretowania podstawowych wiadomości wynikających z treści programowych dotychczas odbytych kursów.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/>
            </w:pPr>
            <w:r>
              <w:rPr/>
              <w:t>Histologia zwierząt, Anatomia człowieka, Higiena i zdrowie człowieka, Biochemia, Biologia komórki.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Efekty uczenia się:</w:t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Wykazuje wiedzę na temat budowy i fizjologii wybranych procesów życiowych.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Identyfikuje środki zapobiegające krzepnięciu krwi.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Wymienia i opisuje składniki morfologiczne krwi.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W04, Charakteryzuje wartości referencyjne dla człowieka zdrowego w odniesieniu do ilości erytrocytów, leukocytów i trombocytów.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W05, Przedstawia mechanizmy procesu krzepnięcia krwi, wpływ heparyny i jonów wapnia na czas krzepnięcia.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Charakteryzuje zjawisko hemolizy i rezystencji.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Opisuje grupy krwi i czynnik Rh.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W08, Zna zasady oznaczania i procedury opisu parametrów biochemicznych krwi przy użyciu metody spektrofotometrycznej.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W01; W03;W05; W06;W07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W01; W03; W06;W07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W01;W03;W04; W06;W07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W01;W03;W04; W06;W07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W01;W03;</w:t>
            </w:r>
            <w:r>
              <w:rPr>
                <w:rFonts w:cs="Arial" w:ascii="Arial" w:hAnsi="Arial"/>
                <w:sz w:val="18"/>
                <w:szCs w:val="18"/>
              </w:rPr>
              <w:t>W2</w:t>
            </w:r>
            <w:r>
              <w:rPr>
                <w:sz w:val="18"/>
                <w:szCs w:val="18"/>
              </w:rPr>
              <w:t xml:space="preserve"> W06;W07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W01;W03; W06;W07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W01;W03; W05; W06;W07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W01; W03;</w:t>
            </w:r>
            <w:r>
              <w:rPr>
                <w:rFonts w:cs="Arial" w:ascii="Arial" w:hAnsi="Arial"/>
                <w:sz w:val="18"/>
                <w:szCs w:val="18"/>
              </w:rPr>
              <w:t xml:space="preserve">W04; </w:t>
            </w:r>
            <w:r>
              <w:rPr>
                <w:sz w:val="18"/>
                <w:szCs w:val="18"/>
              </w:rPr>
              <w:t>W06;W07; W019;W20; W24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29"/>
        <w:gridCol w:w="2127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5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U01, Umie pobierać krew z zachowaniem środków ostrożności i przepisów BHP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U02, Potrafi wykonać rozmaz krwi, wybarwić go i prawidłowo obliczyć leukogram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U03, Wylicza wzór Arnetha.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U04, Oblicza ilości leukocytów, erytrocytów i trombocytów w 1mm³ krwi.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U05, Oznacza czas krwawienia i krzepnięcia krwi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U06, Określa maksimum i minimum rezystencji.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U07, Bada zachowanie się erytrocytów w roztworach o różnym stężeniu.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U08, Wykonuje oznaczenia grup krwi i czynnika Rh.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U09, Oznacza spektrofotometrycznie stężenie w krwi następujących parametrów: hemoglobiny, glukozy, białka całkowitego, cholesterolu, lipidów całkowitych, triglicerydów, mocznika.</w:t>
            </w:r>
          </w:p>
        </w:tc>
        <w:tc>
          <w:tcPr>
            <w:tcW w:w="21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U01; U06; U08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U01; U06; U08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Efekty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K01, Rozumie konieczność uczenia się ustawicznego.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K02, Jest odpowiedzialny za powierzony sprzęt i własną pracę oraz szanuje pracę innych.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K03, Krytycznie podchodzi do informacji upowszechnianych w mediach, szczególnie z zakresu nauk fizjologicznych.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K04, Działa efektywnie indywidualnie według wskazówek oraz wykazuje zdolność do pracy w zespole.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K05, Dąży do stałego aktualizowania wiedzy z zakresu nauk fizjologicznych.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K06, Jest odpowiedzialny za bezpieczeństwo pracy własnej i innych, kreatywny, innowacyjny,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K07, Świadomie stosuje zasady bioetyki.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K01,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K03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K04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K05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K06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K07; K08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K06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25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Wykład z wykorzystaniem prezentacji multimedialnej, dyskusja, ćwiczenia laboratoryjne.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</w:rPr>
              <w:t>W związku z sytuacją zagrożenia zakażeniem Covid-19 oraz wytycznymi zawartymi w zarządzeniach Władz UP wykłady odbywają się w trybie zdalnym, ćwiczenia laboratoryjne odbywają się w trybie stacjonarnym (uzależnione od sytuacji epidemicznej).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559"/>
        <w:gridCol w:w="8080"/>
      </w:tblGrid>
      <w:tr>
        <w:trPr/>
        <w:tc>
          <w:tcPr>
            <w:tcW w:w="155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80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ćwiczeń na podstawie prawidłowo wykonanych oznaczeń i sprawozdań. Zaliczenie wykładu na podstawie aktywności, dyskusji, obecności i pozytywnie ocenionego zaliczenia w formie ustnej lub pisemnej w zależności od sytuacji epidemicznej.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/>
            </w:pPr>
            <w:r>
              <w:rPr/>
              <w:t>Zajęcia jak i egzamin mogą się odbywać zdalnie -w zależności od sytuacji epidemicznej.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u w:val="single"/>
              </w:rPr>
            </w:pPr>
            <w:r>
              <w:rPr>
                <w:b/>
                <w:u w:val="single"/>
              </w:rPr>
              <w:t>Wykłady: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komórki, fazy cyklu komórkowego (przypomnienie wiadomości).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substancji z otoczeniem-rodzaje transportu przez błonę i z błoną.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Zjawiska ruchowe w komórkach.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Podziały komórek a zróżnicowanie.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Starzenie się komórek, zaprogramowana śmierć komórki.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Homeostaza i jej mechanizmy.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Metabolizm wewnątrzkomórkowy.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Krew (skład, właściwości fizyczne i chemiczne, funkcje).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Krwinki czerwone (budowa, metabolizm, erytropoeza, nieprawidłowości).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krwi i wskaźnik hematokrytu.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Hemoglobina i metabolizm żelaza i bilirubiny.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 AB0 (grupy krwi, układ Rh)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Krwinki białe (rodzaje, budowa, metabolizm, czynności, granulopoeza, monocytopoeza, limfopoeza agranulocytoza, białaczki).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krwi (budowa, metabolizm, trombocytopoeza)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Hemostaza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Limfa i układ limfatyczny.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u w:val="single"/>
              </w:rPr>
            </w:pPr>
            <w:r>
              <w:rPr>
                <w:b/>
                <w:u w:val="single"/>
              </w:rPr>
              <w:t>Ćwiczenia laboratoryjne: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informacyjne. Sposoby pobierania krwi. Środki zapobiegające krzepnięciu krwi.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Sporządzanie rozmazu krwi człowieka oraz jego utrwalenie. Ogólna analiza morfologiczna krwi w rozmazie nie barwionym i barwionym metodą Pappenheima (MGG).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Obliczanie stosunków procentowych białych ciałek krwi-wykonanie leukogramu. Wyliczanie wzoru Arnetha.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liczenia elementów upostaciowionych krwi metodą klasyczną oraz przy zastosowaniu analizatora hematologicznego. Obliczanie ilości leukocytów w 1mm³ krwi.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Obliczanie liczby erytrocytów w 1mm³ krwi. Retikulocyty i metody ich oznaczania ich liczby. Hemoreologia krwi.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Oznaczanie liczby trombocytów w 1mm³ krwi. Oznaczanie czasu krwawienia i czasu krzepnięcia krwi. Wpływ heparyny i jonów wapnia na czas krzepnięcia.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Hemoliza krwinek. Zachowanie się erytrocytów w roztworach o różnym stężeniu Oznaczenie maksimum i minimum rezystencji.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Oznaczanie stężenia hemoglobiny metodą spektrofotometryczną. Obliczanie indeksu barwnego krwi. Oznaczenie hematokrytu.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Oznaczanie grup krwi i czynnika Rh.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Oznaczanie stężenia glukozy w pełnej krwi za pomocą glukometru i w surowicy krwi metodą spektrofotometryczną. Analiza stężenia białka całkowitego i frakcji białkowych surowicy krwi.</w:t>
            </w:r>
          </w:p>
          <w:p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86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Traczyk W.Z. 2000. Fizjologia człowieka w zarysie. PZWL Wydawnictwo Lekarskie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Brzozowski T. 2019. Fizjologia człowieka-Konturek. Esteri Edra Urban &amp; Partner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Z. 2015. Fizjologia krwi-wybrane zagadnienia. PWN.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03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Konturek S. Fizjologia człowieka.(wszystkie tomy). Wydawnictwo Uniwersytetu Jagiellońskiego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Ganong W.F. 2017. Fizjologia. PZWL.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9026ff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paragraph" w:styleId="ListParagraph">
    <w:name w:val="List Paragraph"/>
    <w:basedOn w:val="Normal"/>
    <w:uiPriority w:val="34"/>
    <w:qFormat/>
    <w:rsid w:val="00c50d59"/>
    <w:pPr>
      <w:spacing w:before="0" w:after="0"/>
      <w:ind w:left="720"/>
      <w:contextualSpacing/>
    </w:pPr>
    <w:rPr/>
  </w:style>
  <w:style w:type="paragraph" w:styleId="Nagwkitablic" w:customStyle="1">
    <w:name w:val="Nagłówki tablic"/>
    <w:basedOn w:val="BodyText"/>
    <w:qFormat/>
    <w:rsid w:val="00856a73"/>
    <w:pPr>
      <w:widowControl/>
      <w:tabs>
        <w:tab w:val="clear" w:pos="708"/>
        <w:tab w:val="left" w:pos="-5814" w:leader="none"/>
      </w:tabs>
      <w:suppressAutoHyphens w:val="false"/>
      <w:overflowPunct w:val="true"/>
      <w:spacing w:before="0" w:after="0"/>
      <w:jc w:val="center"/>
      <w:textAlignment w:val="baseline"/>
    </w:pPr>
    <w:rPr>
      <w:b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Props1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LibreOffice/7.6.1.2$Windows_X86_64 LibreOffice_project/f5defcebd022c5bc36bbb79be232cb6926d8f674</Application>
  <AppVersion>15.0000</AppVersion>
  <Pages>18</Pages>
  <Words>1155</Words>
  <Characters>7216</Characters>
  <CharactersWithSpaces>8064</CharactersWithSpaces>
  <Paragraphs>278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2022-08-28T10:15:00Z</dcterms:created>
  <dc:creator>Barbara Wilk</dc:creator>
  <dc:description/>
  <dc:language>pl-PL</dc:language>
  <cp:lastModifiedBy>Agnieszka Greń</cp:lastModifiedBy>
  <cp:lastPrinted>2012-01-27T06:28:00Z</cp:lastPrinted>
  <dcterms:modified xsi:type="dcterms:W3CDTF">2023-09-25T10:58:00Z</dcterms:modified>
  <cp:revision>19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