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studia I stopnia, stacjonarne, 202</w:t>
      </w:r>
      <w:r>
        <w:rPr>
          <w:rFonts w:cs="Arial" w:ascii="Arial" w:hAnsi="Arial"/>
          <w:i/>
          <w:iCs/>
          <w:sz w:val="22"/>
          <w:szCs w:val="22"/>
        </w:rPr>
        <w:t>3</w:t>
      </w:r>
      <w:r>
        <w:rPr>
          <w:rFonts w:cs="Arial" w:ascii="Arial" w:hAnsi="Arial"/>
          <w:i/>
          <w:iCs/>
          <w:sz w:val="22"/>
          <w:szCs w:val="22"/>
        </w:rPr>
        <w:t>/2</w:t>
      </w:r>
      <w:r>
        <w:rPr>
          <w:rFonts w:cs="Arial" w:ascii="Arial" w:hAnsi="Arial"/>
          <w:i/>
          <w:iCs/>
          <w:sz w:val="22"/>
          <w:szCs w:val="22"/>
        </w:rPr>
        <w:t>4</w:t>
      </w:r>
      <w:r>
        <w:rPr>
          <w:rFonts w:cs="Arial" w:ascii="Arial" w:hAnsi="Arial"/>
          <w:i/>
          <w:iCs/>
          <w:sz w:val="22"/>
          <w:szCs w:val="22"/>
        </w:rPr>
        <w:t>, semestr 2.</w:t>
      </w:r>
    </w:p>
    <w:p>
      <w:pPr>
        <w:pStyle w:val="Normalny1"/>
        <w:jc w:val="right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Heading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4"/>
          <w:szCs w:val="24"/>
        </w:rPr>
        <w:t>KARTA KURSU</w:t>
      </w:r>
    </w:p>
    <w:p>
      <w:pPr>
        <w:pStyle w:val="Normalny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"/>
        <w:tblW w:w="9640" w:type="dxa"/>
        <w:jc w:val="left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80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spacing w:before="57" w:after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pBdr/>
              <w:spacing w:before="60" w:after="6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color w:val="000000"/>
                <w:sz w:val="20"/>
                <w:szCs w:val="20"/>
              </w:rPr>
              <w:t>JĘZYK ANGIELSKI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B2-2s</w:t>
            </w:r>
          </w:p>
        </w:tc>
      </w:tr>
      <w:tr>
        <w:trPr>
          <w:trHeight w:val="360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spacing w:before="57" w:after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pBdr/>
              <w:spacing w:before="60" w:after="6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English B2-2s</w:t>
            </w:r>
          </w:p>
        </w:tc>
      </w:tr>
    </w:tbl>
    <w:p>
      <w:pPr>
        <w:pStyle w:val="Normalny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0"/>
        <w:tblW w:w="9640" w:type="dxa"/>
        <w:jc w:val="left"/>
        <w:tblInd w:w="-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/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dr Agnieszka Legut-Zemla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Zespół dydaktyczny</w:t>
            </w:r>
          </w:p>
        </w:tc>
      </w:tr>
      <w:tr>
        <w:trPr>
          <w:trHeight w:val="340" w:hRule="atLeast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Zespół języka angielskiego</w:t>
            </w:r>
          </w:p>
        </w:tc>
      </w:tr>
      <w:tr>
        <w:trPr>
          <w:trHeight w:val="40" w:hRule="atLeast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ny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ny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Opis kursu (cele kształcenia)</w:t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1"/>
        <w:tblW w:w="964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0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ny1"/>
              <w:widowControl/>
              <w:numPr>
                <w:ilvl w:val="0"/>
                <w:numId w:val="1"/>
              </w:numPr>
              <w:ind w:hanging="357" w:left="71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Rozumienie dłuższych wypowiedzi, dyskusji i wykładów. Rozumienie szczegółowych informacji w programach radiowych i telewizyjnych dotyczących wydarzeń współczesnych lub tematów związanych z zainteresowaniami osobistymi lub zawodowymi (materiały w wersji oryginalnej). Przygotowanie do samodzielnego korzystania z angielskojęzycznych źródeł w tym stron internetowych.</w:t>
            </w:r>
          </w:p>
          <w:p>
            <w:pPr>
              <w:pStyle w:val="Normalny1"/>
              <w:widowControl/>
              <w:numPr>
                <w:ilvl w:val="0"/>
                <w:numId w:val="1"/>
              </w:numPr>
              <w:ind w:hanging="357" w:left="71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Zwrócenie szczególnej uwagi na umiejętność swobodnej ustnej i pisemnej wypowiedzi w języku angielskim w codziennej komunikacji, a także umiejętność uzasadnienia własnego punktu widzenia w danej kwestii oraz podawania argumentów za i przeciw względem możliwych rozwiązań. Rozbudowanie zasobu słownictwa i doskonalenie go poprzez ćwiczenie wymowy oraz zwrócenie uwagi na frazeologię. Zaprezentowanie najważniejszych aspektów związanych z korzystaniem z jednojęzycznych słowników.</w:t>
            </w:r>
          </w:p>
          <w:p>
            <w:pPr>
              <w:pStyle w:val="Normalny1"/>
              <w:numPr>
                <w:ilvl w:val="0"/>
                <w:numId w:val="1"/>
              </w:num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Dostarczenie wiedzy związanej z elementami języka specjalistycznego z zakresu kierunku kształcenia. Przygotowanie absolwentów do samodzielnego poszerzania wiedzy związanej z wykorzystaniem języka obcego w życiu zawodowym.</w:t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Warunki wstępne</w:t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2"/>
        <w:tblW w:w="17339" w:type="dxa"/>
        <w:jc w:val="left"/>
        <w:tblInd w:w="-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40"/>
        <w:gridCol w:w="7700"/>
        <w:gridCol w:w="7699"/>
      </w:tblGrid>
      <w:tr>
        <w:trPr>
          <w:trHeight w:val="54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ny1"/>
              <w:widowControl/>
              <w:pBdr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Wiedza nabyta w trakcie kursu B2-1s</w:t>
            </w:r>
          </w:p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widowControl/>
              <w:pBdr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Umiejętności nabyte w trakcie kursu B2-1s</w:t>
            </w:r>
          </w:p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widowControl/>
              <w:pBdr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Kurs B2-1s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Efekty uczenia się</w:t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3"/>
        <w:tblW w:w="964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20" w:hRule="atLeast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themeFill="accent1" w:themeFillTint="33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themeFill="accent1" w:themeFillTint="33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Efekt uczenia siędla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themeFill="accent1" w:themeFillTint="33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20" w:hRule="atLeast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W1 Student zna struktury gramatyczne charakterystyczne dla omawianych treści. 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W2 Student zna struktury leksykalne charakterystyczne dla omawianych treści. 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W4 Student posiada podstawową wiedzę z zakresu języka specjalistycznego.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K_W22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K_W22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K_W22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4"/>
        <w:tblW w:w="964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20" w:hRule="atLeast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themeFill="accent1" w:themeFillTint="33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themeFill="accent1" w:themeFillTint="33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Efekt uczenia siędla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themeFill="accent1" w:themeFillTint="33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00" w:hRule="atLeast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U1 Student samodzielnie umie tworzyć i wykorzystać struktury gramatyczne charakterystyczne dla omawianych treści.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U2 Student posiada umiejętność wykorzystania struktur leksykalnych charakterystycznych dla omawianych treści.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U3 Student potrafi posługiwać się podstawowymi sformułowaniami z zakresu języka specjalistycznego.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K_U04, K_U05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K_U04, K_U05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K_U04, K_U05</w:t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5"/>
        <w:tblW w:w="964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themeFill="accent1" w:themeFillTint="33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themeFill="accent1" w:themeFillTint="33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Efekt uczenia siędla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themeFill="accent1" w:themeFillTint="33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0" w:hRule="atLeast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K1 Student posiada kompetencje w zakresie stosowania wiedzy teoretycznej i praktycznej nabytej w trakcie kursu oraz swobodnie komunikuje się w języku angielskim. 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K2 Student potrafi funkcjonować w obcej kulturze, uczestniczy w jej życiu codziennym, inicjuje kontakty międzynarodowe. 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K3 Student umiejętnie uczestniczy w pracach w środowisku międzynarodowym.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K_K05, K_K06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K_K05, K_K06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K_K05, K_K06</w:t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6"/>
        <w:tblW w:w="9639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09"/>
        <w:gridCol w:w="1225"/>
        <w:gridCol w:w="850"/>
        <w:gridCol w:w="272"/>
        <w:gridCol w:w="862"/>
        <w:gridCol w:w="315"/>
        <w:gridCol w:w="820"/>
        <w:gridCol w:w="284"/>
        <w:gridCol w:w="849"/>
        <w:gridCol w:w="284"/>
        <w:gridCol w:w="851"/>
        <w:gridCol w:w="284"/>
        <w:gridCol w:w="849"/>
        <w:gridCol w:w="284"/>
      </w:tblGrid>
      <w:tr>
        <w:trPr>
          <w:trHeight w:val="420" w:hRule="atLeast"/>
        </w:trPr>
        <w:tc>
          <w:tcPr>
            <w:tcW w:w="9638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before="57" w:after="57"/>
              <w:ind w:left="45" w:right="13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Organizacja</w:t>
            </w:r>
          </w:p>
        </w:tc>
      </w:tr>
      <w:tr>
        <w:trPr>
          <w:trHeight w:val="640" w:hRule="atLeast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Wykład</w:t>
            </w:r>
          </w:p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Ćwiczenia w grupach</w:t>
            </w:r>
          </w:p>
        </w:tc>
      </w:tr>
      <w:tr>
        <w:trPr>
          <w:trHeight w:val="460" w:hRule="atLeast"/>
        </w:trPr>
        <w:tc>
          <w:tcPr>
            <w:tcW w:w="160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pBdr/>
              <w:spacing w:before="57" w:after="57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Opis metod prowadzenia zajęć</w:t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7"/>
        <w:tblW w:w="9622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Paragraph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Normaltextrun"/>
                <w:rFonts w:cs="Arial" w:ascii="Arial" w:hAnsi="Arial"/>
                <w:iCs/>
              </w:rPr>
              <w:t>Metoda komunikacyjna</w:t>
            </w:r>
            <w:r>
              <w:rPr>
                <w:rStyle w:val="Eop"/>
                <w:rFonts w:cs="Arial" w:ascii="Arial" w:hAnsi="Arial"/>
                <w:iCs/>
              </w:rPr>
              <w:t> </w:t>
            </w:r>
          </w:p>
          <w:p>
            <w:pPr>
              <w:pStyle w:val="Paragraph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Normaltextrun"/>
                <w:rFonts w:cs="Arial" w:ascii="Arial" w:hAnsi="Arial"/>
                <w:iCs/>
              </w:rPr>
              <w:t>Celem metody komunikacyjnej jest wykształcenie i doskonalenie umiejętności skutecznego komunikowania się w języku obcym w sposób adekwatny do konkretnych okoliczności. </w:t>
            </w:r>
            <w:r>
              <w:rPr>
                <w:rStyle w:val="Eop"/>
                <w:rFonts w:cs="Arial" w:ascii="Arial" w:hAnsi="Arial"/>
                <w:iCs/>
              </w:rPr>
              <w:t> </w:t>
            </w:r>
          </w:p>
          <w:p>
            <w:pPr>
              <w:pStyle w:val="Paragraph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Normaltextrun"/>
                <w:rFonts w:cs="Arial" w:ascii="Arial" w:hAnsi="Arial"/>
                <w:iCs/>
              </w:rPr>
              <w:t>Stosowanie tej metody podczas zajęć ma na celu stworzenie różnorodnych sytuacji, w których można znaleźć się w życiu codziennym. Szczególnie istotne są ćwiczenia, w których uczestnicy odgrywają dialogi w parach, bądź prowadzą rozmowy w małych grupach. Metoda komunikacyjna opiera się na wykorzystywaniu w trakcie zajęć autentycznych materiałów audiowizualnych, dzięki którym studenci muszą rozwiązywać rzeczywiste problemy z życia codziennego.</w:t>
            </w:r>
            <w:r>
              <w:rPr>
                <w:rStyle w:val="Eop"/>
                <w:rFonts w:cs="Arial" w:ascii="Arial" w:hAnsi="Arial"/>
                <w:iCs/>
              </w:rPr>
              <w:t> </w:t>
            </w:r>
          </w:p>
          <w:p>
            <w:pPr>
              <w:pStyle w:val="Paragraph"/>
              <w:shd w:val="clear" w:color="auto" w:fill="FFFFFF"/>
              <w:rPr>
                <w:rFonts w:ascii="Arial" w:hAnsi="Arial" w:cs="Arial"/>
              </w:rPr>
            </w:pPr>
            <w:r>
              <w:rPr>
                <w:rStyle w:val="Normaltextrun"/>
                <w:rFonts w:cs="Arial" w:ascii="Arial" w:hAnsi="Arial"/>
                <w:iCs/>
              </w:rPr>
              <w:t>Nauczanie zdalne i hybrydowe </w:t>
            </w:r>
            <w:r>
              <w:rPr>
                <w:rStyle w:val="Eop"/>
                <w:rFonts w:cs="Arial" w:ascii="Arial" w:hAnsi="Arial"/>
                <w:iCs/>
              </w:rPr>
              <w:t> </w:t>
            </w:r>
          </w:p>
          <w:p>
            <w:pPr>
              <w:pStyle w:val="Paragraph"/>
              <w:shd w:val="clear" w:color="auto" w:fill="FFFFFF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cs="Arial" w:ascii="Arial" w:hAnsi="Arial"/>
                <w:iCs/>
              </w:rPr>
              <w:t>Zajęcia prowadzone są w formie zdalnej lub hybrydowej z wykorzystaniem platformy </w:t>
            </w:r>
            <w:r>
              <w:rPr>
                <w:rStyle w:val="Spellingerror"/>
                <w:rFonts w:cs="Arial" w:ascii="Arial" w:hAnsi="Arial"/>
                <w:iCs/>
              </w:rPr>
              <w:t>Moodle</w:t>
            </w:r>
            <w:r>
              <w:rPr>
                <w:rStyle w:val="Normaltextrun"/>
                <w:rFonts w:cs="Arial" w:ascii="Arial" w:hAnsi="Arial"/>
                <w:iCs/>
              </w:rPr>
              <w:t> oraz Microsoft </w:t>
            </w:r>
            <w:r>
              <w:rPr>
                <w:rStyle w:val="Spellingerror"/>
                <w:rFonts w:cs="Arial" w:ascii="Arial" w:hAnsi="Arial"/>
                <w:iCs/>
              </w:rPr>
              <w:t>Teams</w:t>
            </w:r>
            <w:r>
              <w:rPr>
                <w:rStyle w:val="Normaltextrun"/>
                <w:rFonts w:cs="Arial" w:ascii="Arial" w:hAnsi="Arial"/>
                <w:iCs/>
              </w:rPr>
              <w:t>.</w:t>
            </w:r>
            <w:r>
              <w:rPr>
                <w:rStyle w:val="Normaltextrun"/>
                <w:rFonts w:cs="Arial" w:ascii="Candara" w:hAnsi="Candara"/>
                <w:i/>
                <w:iCs/>
              </w:rPr>
              <w:t> </w:t>
            </w:r>
            <w:r>
              <w:rPr>
                <w:rStyle w:val="Eop"/>
                <w:rFonts w:cs="Segoe UI" w:ascii="Candara" w:hAnsi="Candara"/>
                <w:i/>
                <w:iCs/>
              </w:rPr>
              <w:t> </w:t>
            </w:r>
          </w:p>
        </w:tc>
      </w:tr>
    </w:tbl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Formy sprawdzania efektów kształcenia</w:t>
      </w:r>
    </w:p>
    <w:tbl>
      <w:tblPr>
        <w:tblStyle w:val="a8"/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0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ind w:left="113" w:right="1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ny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</w:t>
            </w:r>
          </w:p>
        </w:tc>
      </w:tr>
    </w:tbl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a9"/>
        <w:tblW w:w="9640" w:type="dxa"/>
        <w:jc w:val="left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ny1"/>
              <w:pBdr/>
              <w:spacing w:before="57" w:after="57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Zaliczenie kursu odbywa się na podstawie oceny poszczególnych efektów kształcenia (e- nauczanie, gry dydaktyczne, projekt indywidualny i grupowy, udział w dyskusji, prace pisemne, wypowiedź ustna, testy zaliczeniowe) a także aktywnego uczestnictwa w zajęciach.</w:t>
            </w:r>
          </w:p>
          <w:p>
            <w:pPr>
              <w:pStyle w:val="Normalny1"/>
              <w:pBdr/>
              <w:spacing w:before="57" w:after="57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a"/>
        <w:tblW w:w="9640" w:type="dxa"/>
        <w:jc w:val="left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spacing w:before="0" w:after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ny1"/>
              <w:pBdr/>
              <w:spacing w:before="57" w:after="57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ny1"/>
              <w:pBdr/>
              <w:spacing w:before="57" w:after="57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Treści merytoryczne (wykaz tematów)</w:t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b"/>
        <w:tblW w:w="9622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Czytanie i pisanie historii na 50 słów oraz krótkich opowiadań</w:t>
            </w:r>
          </w:p>
          <w:p>
            <w:pPr>
              <w:pStyle w:val="Tekstdymka1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Przysłówki</w:t>
            </w:r>
          </w:p>
          <w:p>
            <w:pPr>
              <w:pStyle w:val="Tekstdymka1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Zbrodnia i kara – praca z tekstem, strona bierna </w:t>
            </w:r>
          </w:p>
          <w:p>
            <w:pPr>
              <w:pStyle w:val="Tekstdymka1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Środowisko naturalne – pogoda, klęski żywiołowe,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zagrożenia wynikające z działalności człowieka, </w:t>
            </w:r>
            <w:r>
              <w:rPr>
                <w:rFonts w:cs="Arial" w:ascii="Arial" w:hAnsi="Arial"/>
                <w:sz w:val="20"/>
              </w:rPr>
              <w:t>ćwiczenia słownikowe i fonetyczne; praca z tekstem oraz ćwiczenia na słuchanie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Formy wyrażania przyszłości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Ryzykowne zachowanie, sporty ekstremalne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Okresy warunkowe 0/1 oraz </w:t>
            </w: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time clauses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Sztuka przetrwania 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Uczucia i emocje -</w:t>
            </w:r>
            <w:r>
              <w:rPr>
                <w:rFonts w:cs="Arial" w:ascii="Arial" w:hAnsi="Arial"/>
                <w:sz w:val="20"/>
              </w:rPr>
              <w:t xml:space="preserve"> ćwiczenia słownikowe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Okresy warunkowe 2/3 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Żałuję, że... – praca z tekstem, struktury gramatyczne z </w:t>
            </w: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wish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Przymiotniki z końcówką </w:t>
            </w: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–ed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i </w:t>
            </w: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-ing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Sen – ćwiczenia słownikowe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Formy gramatyczne </w:t>
            </w: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be/get used to/used to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Muzyka i jej wpływ na życie ludzkie – ćwiczenia słownikowe, praca z tekstem, ćwiczenia na słuchanie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Formy czasownikowe </w:t>
            </w: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 xml:space="preserve">gerund/infinitive 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Powtórzenie materiału </w:t>
            </w:r>
          </w:p>
          <w:p>
            <w:pPr>
              <w:pStyle w:val="Normalny1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Elementy języka specjalistycznego</w:t>
            </w:r>
            <w:r>
              <w:rPr>
                <w:rFonts w:eastAsia="Tahoma" w:cs="Tahoma" w:ascii="Tahoma" w:hAnsi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Słowniczek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  <w:t>50-word stories</w:t>
            </w:r>
          </w:p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  <w:t>adverbs</w:t>
            </w:r>
          </w:p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  <w:t>expressing future</w:t>
            </w:r>
          </w:p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  <w:t>zero and first conditionals</w:t>
            </w:r>
          </w:p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  <w:t>future time clauses</w:t>
            </w:r>
          </w:p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 xml:space="preserve">unreal </w:t>
            </w:r>
            <w:r>
              <w:rPr>
                <w:rFonts w:cs="Arial" w:ascii="Arial" w:hAnsi="Arial"/>
                <w:sz w:val="20"/>
                <w:lang w:val="en-GB"/>
              </w:rPr>
              <w:t>conditionals</w:t>
            </w:r>
          </w:p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  <w:t>wish</w:t>
            </w:r>
          </w:p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  <w:t xml:space="preserve">-ed and –ing adjectives </w:t>
            </w:r>
          </w:p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  <w:t>be/get used to/used to</w:t>
            </w:r>
          </w:p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  <w:t>gerunds and infinitives</w:t>
            </w:r>
          </w:p>
          <w:p>
            <w:pPr>
              <w:pStyle w:val="Normal"/>
              <w:widowControl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eastAsia="Arial" w:cs="Arial" w:ascii="Arial" w:hAnsi="Arial"/>
          <w:sz w:val="22"/>
          <w:szCs w:val="22"/>
          <w:lang w:val="en-GB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Wykaz literatury podstawowej</w:t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c"/>
        <w:tblW w:w="9622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8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ny1"/>
              <w:rPr>
                <w:rFonts w:ascii="Arial" w:hAnsi="Arial" w:eastAsia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0"/>
                <w:lang w:val="en-US"/>
              </w:rPr>
              <w:t>1. Latham-Koenig C., Oxenden C., Chomacki, K., English File Upper-Intermediate Student’s Book, 4</w:t>
            </w:r>
            <w:r>
              <w:rPr>
                <w:rFonts w:cs="Arial" w:ascii="Arial" w:hAnsi="Arial"/>
                <w:sz w:val="20"/>
                <w:vertAlign w:val="superscript"/>
                <w:lang w:val="en-US"/>
              </w:rPr>
              <w:t>th</w:t>
            </w:r>
            <w:r>
              <w:rPr>
                <w:rFonts w:cs="Arial" w:ascii="Arial" w:hAnsi="Arial"/>
                <w:sz w:val="20"/>
                <w:lang w:val="en-US"/>
              </w:rPr>
              <w:t xml:space="preserve"> edition. OUP, 2020.</w:t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eastAsia="Arial" w:cs="Arial" w:ascii="Arial" w:hAnsi="Arial"/>
          <w:sz w:val="22"/>
          <w:szCs w:val="22"/>
          <w:lang w:val="en-GB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Wykaz literatury uzupełniającej</w:t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d"/>
        <w:tblW w:w="9622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0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1. Latham-Koenig C., Oxenden C., Chomacki, K., English File Upper-Intermediate Workbook, 4</w:t>
            </w:r>
            <w:r>
              <w:rPr>
                <w:rFonts w:cs="Arial" w:ascii="Arial" w:hAnsi="Arial"/>
                <w:sz w:val="20"/>
                <w:vertAlign w:val="superscript"/>
                <w:lang w:val="en-US"/>
              </w:rPr>
              <w:t>th</w:t>
            </w:r>
            <w:r>
              <w:rPr>
                <w:rFonts w:cs="Arial" w:ascii="Arial" w:hAnsi="Arial"/>
                <w:sz w:val="20"/>
                <w:lang w:val="en-US"/>
              </w:rPr>
              <w:t xml:space="preserve"> edition. OUP, 2020.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2. Thomson A.J., Martinet A.V., A Practical English Grammar: Exercises 1 &amp; 2, OUP, Oxford 1986. 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3. Murphy R., English Grammar in Use, CUP, Cambridge 1998. 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4. Watcyn-Jones P., Test Your Vocabulary Books 1-5, Pearson Education Ltd, various editions. 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5. Acklam R., Crace A., Total English Upper-Intermediate, Longman, 2006.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6. Kay S., Jones V., New Inside Out Upper-Intermediate, Macmillan, 2009. 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7. Cotton D., Falvey D., Kent S., Language Leader Upper-Intermediate, Pearson Education Ltd, 2008. 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8. Eales F., Oakes S., Speakout Upper-Intermediate, Pearson, 2011. 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9. Clanfield L., Benne R. R., Global Upper-Intermediate, Macmillan Education, Oxford 2011. 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10. Jacob, M., Strutt, P., English for International Tourism Upper Intermediate Course Book, Pearson, 2007.Mann M., Taylore-Knowles S., Destination B2, Macmillan Education, 2008.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11. Hornby A. S., Oxford Advanced Learner’s Dictionary, OUP, various editions i inne słowniki. 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lang w:val="en-US"/>
              </w:rPr>
              <w:t>12.źródła internetowe, materiały autorskie</w:t>
            </w:r>
          </w:p>
          <w:p>
            <w:pPr>
              <w:pStyle w:val="Normalny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ny1"/>
        <w:rPr>
          <w:rFonts w:ascii="Arial" w:hAnsi="Arial" w:eastAsia="Arial" w:cs="Arial"/>
          <w:sz w:val="22"/>
          <w:szCs w:val="22"/>
          <w:highlight w:val="yellow"/>
        </w:rPr>
      </w:pPr>
      <w:r>
        <w:rPr>
          <w:rFonts w:eastAsia="Arial" w:cs="Arial" w:ascii="Arial" w:hAnsi="Arial"/>
          <w:sz w:val="22"/>
          <w:szCs w:val="22"/>
          <w:highlight w:val="yellow"/>
        </w:rPr>
      </w:r>
    </w:p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Bilans godzinowy zgodny z CNPS (Całkowity Nakład Pracy Studenta)</w:t>
      </w:r>
    </w:p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ae"/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766"/>
        <w:gridCol w:w="5749"/>
        <w:gridCol w:w="1067"/>
      </w:tblGrid>
      <w:tr>
        <w:trPr>
          <w:trHeight w:val="320" w:hRule="atLeast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widowControl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40</w:t>
            </w:r>
          </w:p>
        </w:tc>
      </w:tr>
      <w:tr>
        <w:trPr>
          <w:trHeight w:val="66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spacing w:lineRule="auto" w:line="276"/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widowControl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7</w:t>
            </w:r>
          </w:p>
        </w:tc>
      </w:tr>
      <w:tr>
        <w:trPr>
          <w:trHeight w:val="70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pBdr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75</w:t>
            </w:r>
          </w:p>
        </w:tc>
      </w:tr>
      <w:tr>
        <w:trPr>
          <w:trHeight w:val="380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ny1"/>
              <w:widowControl/>
              <w:spacing w:lineRule="auto" w:line="276"/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</w:p>
        </w:tc>
      </w:tr>
    </w:tbl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ny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ny1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ndara">
    <w:charset w:val="ee"/>
    <w:family w:val="roman"/>
    <w:pitch w:val="variable"/>
  </w:font>
  <w:font w:name="Segoe U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ny1"/>
      <w:pBdr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ny1"/>
      <w:pBdr/>
      <w:tabs>
        <w:tab w:val="clear" w:pos="720"/>
        <w:tab w:val="center" w:pos="4536" w:leader="none"/>
        <w:tab w:val="right" w:pos="9072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</w:p>
  <w:p>
    <w:pPr>
      <w:pStyle w:val="Normalny1"/>
      <w:pBdr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ny1"/>
      <w:pBdr/>
      <w:tabs>
        <w:tab w:val="clear" w:pos="720"/>
        <w:tab w:val="center" w:pos="4536" w:leader="none"/>
        <w:tab w:val="right" w:pos="9072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</w:p>
  <w:p>
    <w:pPr>
      <w:pStyle w:val="Normalny1"/>
      <w:pBdr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ny1"/>
      <w:keepNext w:val="true"/>
      <w:pBdr/>
      <w:spacing w:before="240" w:after="120"/>
      <w:rPr>
        <w:rFonts w:ascii="Arial" w:hAnsi="Arial" w:eastAsia="Arial" w:cs="Arial"/>
        <w:color w:val="000000"/>
        <w:sz w:val="28"/>
        <w:szCs w:val="28"/>
      </w:rPr>
    </w:pPr>
    <w:r>
      <w:rPr>
        <w:rFonts w:eastAsia="Arial" w:cs="Arial" w:ascii="Arial" w:hAnsi="Arial"/>
        <w:color w:val="000000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ny1"/>
      <w:keepNext w:val="true"/>
      <w:pBdr/>
      <w:jc w:val="right"/>
      <w:rPr>
        <w:rFonts w:ascii="Arial" w:hAnsi="Arial" w:eastAsia="Arial" w:cs="Arial"/>
        <w:b/>
        <w:i/>
        <w:i/>
        <w:color w:val="800000"/>
        <w:sz w:val="18"/>
        <w:szCs w:val="18"/>
      </w:rPr>
    </w:pPr>
    <w:r>
      <w:rPr>
        <w:rFonts w:eastAsia="Arial" w:cs="Arial" w:ascii="Arial" w:hAnsi="Arial"/>
        <w:b/>
        <w:i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ny1"/>
      <w:keepNext w:val="true"/>
      <w:pBdr/>
      <w:jc w:val="right"/>
      <w:rPr>
        <w:rFonts w:ascii="Arial" w:hAnsi="Arial" w:eastAsia="Arial" w:cs="Arial"/>
        <w:b/>
        <w:i/>
        <w:i/>
        <w:color w:val="800000"/>
        <w:sz w:val="18"/>
        <w:szCs w:val="18"/>
      </w:rPr>
    </w:pPr>
    <w:r>
      <w:rPr>
        <w:rFonts w:eastAsia="Arial" w:cs="Arial" w:ascii="Arial" w:hAnsi="Arial"/>
        <w:b/>
        <w:i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30e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ny1"/>
    <w:next w:val="Normalny1"/>
    <w:qFormat/>
    <w:rsid w:val="006d6ee5"/>
    <w:pPr>
      <w:keepNext w:val="true"/>
      <w:jc w:val="center"/>
      <w:outlineLvl w:val="0"/>
    </w:pPr>
    <w:rPr>
      <w:rFonts w:ascii="Verdana" w:hAnsi="Verdana" w:eastAsia="Verdana" w:cs="Verdana"/>
      <w:sz w:val="28"/>
      <w:szCs w:val="28"/>
    </w:rPr>
  </w:style>
  <w:style w:type="paragraph" w:styleId="Heading2">
    <w:name w:val="Heading 2"/>
    <w:basedOn w:val="Normalny1"/>
    <w:next w:val="Normalny1"/>
    <w:qFormat/>
    <w:rsid w:val="006d6ee5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ny1"/>
    <w:next w:val="Normalny1"/>
    <w:qFormat/>
    <w:rsid w:val="006d6ee5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ny1"/>
    <w:next w:val="Normalny1"/>
    <w:qFormat/>
    <w:rsid w:val="006d6ee5"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ny1"/>
    <w:next w:val="Normalny1"/>
    <w:qFormat/>
    <w:rsid w:val="006d6ee5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ny1"/>
    <w:next w:val="Normalny1"/>
    <w:qFormat/>
    <w:rsid w:val="006d6ee5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9e7c59"/>
    <w:rPr/>
  </w:style>
  <w:style w:type="character" w:styleId="Normaltextrun" w:customStyle="1">
    <w:name w:val="normaltextrun"/>
    <w:basedOn w:val="DefaultParagraphFont"/>
    <w:qFormat/>
    <w:rsid w:val="009e7c59"/>
    <w:rPr/>
  </w:style>
  <w:style w:type="character" w:styleId="Eop" w:customStyle="1">
    <w:name w:val="eop"/>
    <w:basedOn w:val="DefaultParagraphFont"/>
    <w:qFormat/>
    <w:rsid w:val="009e7c59"/>
    <w:rPr/>
  </w:style>
  <w:style w:type="character" w:styleId="Spellingerror" w:customStyle="1">
    <w:name w:val="spellingerror"/>
    <w:basedOn w:val="DefaultParagraphFont"/>
    <w:qFormat/>
    <w:rsid w:val="009e7c59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1" w:customStyle="1">
    <w:name w:val="Normalny1"/>
    <w:qFormat/>
    <w:rsid w:val="006d6ee5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itle">
    <w:name w:val="Title"/>
    <w:basedOn w:val="Normalny1"/>
    <w:next w:val="Normalny1"/>
    <w:qFormat/>
    <w:rsid w:val="006d6ee5"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ny1"/>
    <w:next w:val="Normalny1"/>
    <w:qFormat/>
    <w:rsid w:val="006d6ee5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qFormat/>
    <w:rsid w:val="009e7c59"/>
    <w:pPr>
      <w:widowControl/>
    </w:pPr>
    <w:rPr>
      <w:rFonts w:ascii="Calibri" w:hAnsi="Calibri" w:cs="Calibri"/>
      <w:sz w:val="22"/>
      <w:szCs w:val="22"/>
    </w:rPr>
  </w:style>
  <w:style w:type="paragraph" w:styleId="Tekstdymka1" w:customStyle="1">
    <w:name w:val="Tekst dymka1"/>
    <w:basedOn w:val="Normal"/>
    <w:qFormat/>
    <w:rsid w:val="009e7c59"/>
    <w:pPr>
      <w:suppressAutoHyphens w:val="true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Gwkaistopka"/>
    <w:pPr/>
    <w:rPr/>
  </w:style>
  <w:style w:type="paragraph" w:styleId="Footer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rsid w:val="006d6ee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5A50395229A43A324A9C35EFD3B10" ma:contentTypeVersion="4" ma:contentTypeDescription="Utwórz nowy dokument." ma:contentTypeScope="" ma:versionID="cfc7df20a33f5743154e16b7fdd089c4">
  <xsd:schema xmlns:xsd="http://www.w3.org/2001/XMLSchema" xmlns:xs="http://www.w3.org/2001/XMLSchema" xmlns:p="http://schemas.microsoft.com/office/2006/metadata/properties" xmlns:ns2="8c29c5d2-85d2-43b4-af98-e7119c4ac7cc" xmlns:ns3="5468af13-47ef-4a0f-9757-82f5d18e8547" targetNamespace="http://schemas.microsoft.com/office/2006/metadata/properties" ma:root="true" ma:fieldsID="d7ee7c7440b80bee9d5766edc85c6210" ns2:_="" ns3:_="">
    <xsd:import namespace="8c29c5d2-85d2-43b4-af98-e7119c4ac7cc"/>
    <xsd:import namespace="5468af13-47ef-4a0f-9757-82f5d18e8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9c5d2-85d2-43b4-af98-e7119c4ac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8af13-47ef-4a0f-9757-82f5d18e8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C5A5F-409D-4AED-BDF4-2D065A5E9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0A676-61CA-42C1-ACFB-B6C22A42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9c5d2-85d2-43b4-af98-e7119c4ac7cc"/>
    <ds:schemaRef ds:uri="5468af13-47ef-4a0f-9757-82f5d18e8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26B92-F06D-4D74-B5BE-D2B0E6546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LibreOffice/7.6.1.2$Windows_X86_64 LibreOffice_project/f5defcebd022c5bc36bbb79be232cb6926d8f674</Application>
  <AppVersion>15.0000</AppVersion>
  <Pages>5</Pages>
  <Words>978</Words>
  <Characters>6227</Characters>
  <CharactersWithSpaces>7031</CharactersWithSpaces>
  <Paragraphs>208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2022-11-18T06:17:00Z</dcterms:created>
  <dc:creator>biologia</dc:creator>
  <dc:description/>
  <dc:language>pl-PL</dc:language>
  <cp:lastModifiedBy/>
  <cp:lastPrinted>2022-11-18T06:17:00Z</cp:lastPrinted>
  <dcterms:modified xsi:type="dcterms:W3CDTF">2023-10-04T19:23:28Z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0x01010039C5A50395229A43A324A9C35EFD3B10</vt:lpwstr>
  </property>
</Properties>
</file>