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true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II stopień, studia niestacjonarne, 2023/2024, I semestr</w:t>
      </w:r>
    </w:p>
    <w:p>
      <w:pPr>
        <w:pStyle w:val="Normal"/>
        <w:autoSpaceDE w:val="true"/>
        <w:jc w:val="right"/>
        <w:rPr>
          <w:rFonts w:ascii="Arial" w:hAnsi="Arial" w:cs="Arial"/>
          <w:b/>
          <w:bCs/>
          <w:i/>
          <w:i/>
          <w:sz w:val="22"/>
        </w:rPr>
      </w:pPr>
      <w:r>
        <w:rPr>
          <w:rFonts w:cs="Arial" w:ascii="Arial" w:hAnsi="Arial"/>
          <w:b/>
          <w:bCs/>
          <w:i/>
          <w:sz w:val="22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Style w:val="Wyrnieniedelikatne"/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>KARTA KURSU (realizowanego w specjalności)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Style w:val="Wyrnieniedelikatne"/>
          <w:rFonts w:ascii="Arial" w:hAnsi="Arial" w:cs="Arial"/>
          <w:b/>
          <w:bCs/>
          <w:szCs w:val="28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>……………</w:t>
      </w:r>
      <w:r>
        <w:rPr>
          <w:rFonts w:cs="Arial" w:ascii="Arial" w:hAnsi="Arial"/>
          <w:b/>
          <w:bCs/>
          <w:szCs w:val="28"/>
        </w:rPr>
        <w:t>Biologia laboratoryjna………….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ab/>
        <w:tab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(nazwa specjalności)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</w:r>
    </w:p>
    <w:p>
      <w:pPr>
        <w:pStyle w:val="Normal"/>
        <w:autoSpaceDE w:val="true"/>
        <w:jc w:val="center"/>
        <w:rPr>
          <w:rFonts w:ascii="Arial" w:hAnsi="Arial" w:cs="Arial"/>
          <w:b/>
          <w:bCs/>
          <w:i/>
          <w:i/>
          <w:sz w:val="22"/>
          <w:szCs w:val="14"/>
        </w:rPr>
      </w:pPr>
      <w:r>
        <w:rPr>
          <w:rFonts w:cs="Arial" w:ascii="Arial" w:hAnsi="Arial"/>
          <w:b/>
          <w:bCs/>
          <w:i/>
          <w:sz w:val="22"/>
          <w:szCs w:val="14"/>
        </w:rPr>
      </w:r>
    </w:p>
    <w:p>
      <w:pPr>
        <w:pStyle w:val="Normal"/>
        <w:autoSpaceDE w:val="true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5"/>
        <w:gridCol w:w="7655"/>
      </w:tblGrid>
      <w:tr>
        <w:trPr>
          <w:trHeight w:val="395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HODOWLE KOMÓREK I TKANEK</w:t>
            </w:r>
          </w:p>
        </w:tc>
      </w:tr>
      <w:tr>
        <w:trPr>
          <w:trHeight w:val="379" w:hRule="atLeast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CELL AND TISSUE CULTURE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9"/>
        <w:gridCol w:w="3190"/>
        <w:gridCol w:w="3261"/>
      </w:tblGrid>
      <w:tr>
        <w:trPr>
          <w:cantSplit w:val="true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Anna Barbasz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Anna Barbasz</w:t>
            </w:r>
          </w:p>
        </w:tc>
      </w:tr>
      <w:tr>
        <w:trPr>
          <w:trHeight w:val="57" w:hRule="atLeast"/>
          <w:cantSplit w:val="true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16"/>
              </w:rPr>
              <w:t xml:space="preserve">Poznanie sposobów i typów hodowli komórek i tkanek zwierzęcych oraz metodyki pracy w warunkach sterylnych.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17339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1"/>
        <w:gridCol w:w="7699"/>
        <w:gridCol w:w="7699"/>
      </w:tblGrid>
      <w:tr>
        <w:trPr>
          <w:trHeight w:val="550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Znajomość podstaw chemii ogólnej, organicznej i biochemii. </w:t>
            </w:r>
            <w:r>
              <w:rPr>
                <w:rFonts w:cs="Arial" w:ascii="Arial" w:hAnsi="Arial"/>
                <w:sz w:val="22"/>
                <w:szCs w:val="22"/>
              </w:rPr>
              <w:t>Znajomość elementów składowych, budowy i funkcjonowania komórek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16"/>
              </w:rPr>
              <w:t>Umiejętność powiązania budowy i funkcji komórki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Biologia komórki, Biochemia.</w:t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autoSpaceDE w:val="true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autoSpaceDE w:val="tru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16"/>
        </w:rPr>
        <w:t xml:space="preserve">Efekty kształcenia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W01 Definiuje podstawowe pojęcia związane z hodowlą komórek.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W02 Opisuje mechanizmy prowadzące do zaburzeń prawidłowego funkcjonowania komórek w organizmie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W03 Omawia typy hodowli komórkowych i tkankowych</w:t>
            </w:r>
          </w:p>
          <w:p>
            <w:pPr>
              <w:pStyle w:val="Normal"/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cs="Arial" w:ascii="Arial" w:hAnsi="Arial"/>
                <w:color w:val="003366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W04 Zna procedury doboru warunków hodowli, izolacji komórek i potrafi wskazać ich zastosowania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W05 Zna metody obserwacji, liczenia i barwienia komórek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W06 Wykazuje podstawową wiedzę na temat zasad bezpieczeństwa i higieny pracy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K_W02, K_W04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K_W02, K_W04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K_W02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K_W02,K_W03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K_W01,K_W03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K_W17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939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spacing w:before="57" w:after="57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U01 Projektuje układ doświadczalny mający na celu zobrazowanie działania wybranego czynnika na komórki 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U02 Dokonuje prawidłowego doboru metod analitycznych w zależności od profilu doświadczenia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U03 Dokonuje interpretacji uzyskanych zmian ilościowych analizowanych modelach komórkowych</w:t>
            </w:r>
          </w:p>
          <w:p>
            <w:pPr>
              <w:pStyle w:val="Normal"/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cs="Arial" w:ascii="Arial" w:hAnsi="Arial"/>
                <w:color w:val="333366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cs="Arial" w:ascii="Arial" w:hAnsi="Arial"/>
                <w:color w:val="333366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K_U01, K_U02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K_U02, K_U03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K_U05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5"/>
        <w:gridCol w:w="5245"/>
        <w:gridCol w:w="2410"/>
      </w:tblGrid>
      <w:tr>
        <w:trPr>
          <w:trHeight w:val="80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K01 Planuje wspólne wykonywanie zadań i organizuje pracę w zespole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K02 Przestrzega zasad dyskusji, posługując się językiem typowym dla nauk biologicznych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K_K02, K_K08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K_K03, K_K05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>
        <w:trPr>
          <w:trHeight w:val="424" w:hRule="exact"/>
          <w:cantSplit w:val="true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1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snapToGrid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  <w:u w:val="single"/>
              </w:rPr>
              <w:t>Wykłady:</w:t>
            </w:r>
            <w:r>
              <w:rPr>
                <w:rFonts w:cs="Arial" w:ascii="Arial" w:hAnsi="Arial"/>
                <w:sz w:val="22"/>
                <w:szCs w:val="16"/>
              </w:rPr>
              <w:t xml:space="preserve"> prezentacje multimedialne, dyskusja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  <w:u w:val="single"/>
              </w:rPr>
              <w:t xml:space="preserve">Ćwiczenia </w:t>
            </w:r>
            <w:r>
              <w:rPr>
                <w:rFonts w:cs="Arial" w:ascii="Arial" w:hAnsi="Arial"/>
                <w:sz w:val="22"/>
                <w:szCs w:val="16"/>
              </w:rPr>
              <w:t>obejmują zapoznanie z pracą w warunkach sterylnych, hodowlą komórek ludzkich i zwierzęcych, zastosowanie hodowli komórek w diagnostyce medycznej, techniki badawcze wykorzystujące przeciwciała.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eastAsia="Arial" w:cs="Arial"/>
                <w:sz w:val="22"/>
                <w:szCs w:val="16"/>
              </w:rPr>
            </w:pPr>
            <w:r>
              <w:rPr>
                <w:rFonts w:eastAsia="Arial" w:cs="Arial" w:ascii="Arial" w:hAnsi="Arial"/>
                <w:sz w:val="22"/>
                <w:szCs w:val="16"/>
              </w:rPr>
              <w:t xml:space="preserve">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Wykład: test - 60% poprawnych odpowiedzi- ocena pozytywna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41"/>
        <w:gridCol w:w="7699"/>
      </w:tblGrid>
      <w:tr>
        <w:trPr>
          <w:trHeight w:val="1089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  <w:vAlign w:val="center"/>
          </w:tcPr>
          <w:p>
            <w:pPr>
              <w:pStyle w:val="Normal"/>
              <w:autoSpaceDE w:val="tru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napToGrid w:val="false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ind w:left="45" w:righ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Wykłady: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Rozdzielanie i identyfikowanie komórek. Linie komórkowe. Hodowle komórek i tkanek: zakładanie hodowli komórek pierwotnych.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Hodowle przestrzenne, hodowle tkanek. Zastosowanie hodowli komórkowych w badaniach toksykologicznych. Komórki macierzyste: metody izolacji i zastosowanie.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Hodowle komórek nabłonkowych i możliwość ich wykorzystania w procesie gojenia ran.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Proces nowotworzeni i przerzutowania komórek.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Kokultury komórek. Kokultury komórek prawidłowych i rakowych i ich wzajemne oddziaływanie na siebie; zjawiska kontaktowe w procesach migracji i proliferacji komórek.</w:t>
            </w:r>
          </w:p>
          <w:p>
            <w:pPr>
              <w:pStyle w:val="Normal"/>
              <w:ind w:left="45" w:righ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Ćwiczenia:</w:t>
            </w:r>
          </w:p>
          <w:p>
            <w:pPr>
              <w:pStyle w:val="Normal"/>
              <w:ind w:left="45"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Organizacja pracowni hodowli komórek. Praca w warunkach sterylnych, sterylizacja. Dobra Praktyka Laboratoryjna w hodowli komórek.</w:t>
            </w:r>
          </w:p>
          <w:p>
            <w:pPr>
              <w:pStyle w:val="Normal"/>
              <w:ind w:left="45" w:right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2. Biologia i charakterystyka hodowli komórek. Apoptoza i nekroza. Zakładanie hodowli i barwienie komórek.</w:t>
            </w:r>
          </w:p>
          <w:p>
            <w:pPr>
              <w:pStyle w:val="Normal"/>
              <w:ind w:left="45"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 Linie komórkowe. Ocena wzrostu komórek w hodowli. Utrzymywanie linii komórkowych. Pasażowanie.</w:t>
            </w:r>
          </w:p>
          <w:p>
            <w:pPr>
              <w:pStyle w:val="Normal"/>
              <w:ind w:left="45" w:right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4.Izolowanie komórek krwiotwórczych. Pozaustrojowe pozyskiwanie zarodków ssaków. Klonowanie ssaków.</w:t>
            </w:r>
          </w:p>
          <w:p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S. Stokłosowa „Hodowla komórek i tkanek” 2006. PWN Warszawa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J. Kawiak, M. Zabel „Seminaria z cytofizjologii” 2009 Urban&amp;Partner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napToGrid w:val="fals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31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fill="DBE5F1" w:val="clear"/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center"/>
              <w:rPr/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autoSpaceDE w:val="true"/>
              <w:spacing w:lineRule="auto" w:line="276"/>
              <w:ind w:left="360" w:right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true"/>
      <w:jc w:val="center"/>
      <w:outlineLvl w:val="0"/>
    </w:pPr>
    <w:rPr>
      <w:rFonts w:ascii="Verdana" w:hAnsi="Verdana" w:cs="Verdana"/>
      <w:sz w:val="28"/>
      <w:szCs w:val="28"/>
    </w:rPr>
  </w:style>
  <w:style w:type="character" w:styleId="WW8Num1z0">
    <w:name w:val="WW8Num1z0"/>
    <w:qFormat/>
    <w:rPr>
      <w:b w:val="false"/>
      <w:sz w:val="14"/>
      <w:szCs w:val="14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ageNumber">
    <w:name w:val="Page Number"/>
    <w:rPr>
      <w:sz w:val="14"/>
      <w:szCs w:val="1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dolnych">
    <w:name w:val="Znaki przypisów dolnych"/>
    <w:qFormat/>
    <w:rPr>
      <w:vertAlign w:val="superscript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Wyrnieniedelikatne">
    <w:name w:val="Wyróżnienie delikatne"/>
    <w:qFormat/>
    <w:rPr>
      <w:i/>
      <w:iCs/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autoSpaceDE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>
    <w:name w:val="Zawartość ramki"/>
    <w:basedOn w:val="BodyText"/>
    <w:qFormat/>
    <w:pPr/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"/>
    <w:next w:val="Tekstkomentarza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LibreOffice/7.6.1.2$Windows_X86_64 LibreOffice_project/f5defcebd022c5bc36bbb79be232cb6926d8f674</Application>
  <AppVersion>15.0000</AppVersion>
  <Pages>5</Pages>
  <Words>617</Words>
  <Characters>3999</Characters>
  <CharactersWithSpaces>4457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2023-09-07T12:21:00Z</dcterms:created>
  <dc:creator>Barbara Wilk</dc:creator>
  <dc:description/>
  <dc:language>pl-PL</dc:language>
  <cp:lastModifiedBy>anna.barbasz@op.pl</cp:lastModifiedBy>
  <cp:lastPrinted>2022-09-01T12:27:00Z</cp:lastPrinted>
  <dcterms:modified xsi:type="dcterms:W3CDTF">2023-09-07T12:21:00Z</dcterms:modified>
  <cp:revision>2</cp:revision>
  <dc:subject/>
  <dc:title>KARTA KURSU</dc:title>
</cp:coreProperties>
</file>