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end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ind w:hanging="0" w:start="0"/>
        <w:rPr>
          <w:sz w:val="22"/>
        </w:rPr>
      </w:pPr>
      <w:r>
        <w:rPr>
          <w:sz w:val="22"/>
        </w:rPr>
        <w:t xml:space="preserve">Biologia, 2 stopnia, st. stacjonarne,2023/2024, sem.1 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end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Wyrnieniedelikatne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Wyrnieniedelikatne"/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Biologia środowiskowa (nauczycielska)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…………………………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.…………………………………….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Cs/>
          <w:i/>
          <w:i/>
          <w:sz w:val="20"/>
          <w:szCs w:val="14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14"/>
          <w:lang w:eastAsia="pl-PL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Strategie życiowe roślin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Life Strategies of Plants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start"/>
        <w:tblInd w:w="-87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Robert Kościelniak, prof. UP</w:t>
            </w:r>
          </w:p>
        </w:tc>
        <w:tc>
          <w:tcPr>
            <w:tcW w:w="326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Robert Kościelniak, prof. UP</w:t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Laura Betleja</w:t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20"/>
          <w:szCs w:val="14"/>
          <w:lang w:eastAsia="pl-PL"/>
        </w:rPr>
      </w:pPr>
      <w:r>
        <w:rPr>
          <w:rFonts w:eastAsia="Times New Roman" w:cs="Arial" w:ascii="Arial" w:hAnsi="Arial"/>
          <w:i/>
          <w:sz w:val="20"/>
          <w:szCs w:val="14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cs="Arial"/>
                <w:lang w:eastAsia="pl-PL"/>
              </w:rPr>
            </w:pPr>
            <w:r>
              <w:rPr>
                <w:rFonts w:cs="Arial" w:ascii="Arial" w:hAnsi="Arial"/>
              </w:rPr>
              <w:t xml:space="preserve">Poznanie cech morfologicznych i anatomicznych roślin jako efektu ich przystosowania do życia w różnorodnych środowiskach. Zapoznanie z grupami ekologicznymi roślin. </w:t>
            </w:r>
            <w:r>
              <w:rPr>
                <w:rFonts w:cs="Arial" w:ascii="Arial" w:hAnsi="Arial"/>
                <w:color w:val="000000"/>
              </w:rPr>
              <w:t>Poznanie sposobów</w:t>
            </w:r>
            <w:r>
              <w:rPr>
                <w:rFonts w:cs="Arial" w:ascii="Arial" w:hAnsi="Arial"/>
                <w:color w:val="FF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skutecznego rozmnażania i rozprzestrzeniania roślin</w:t>
            </w:r>
            <w:r>
              <w:rPr>
                <w:rFonts w:cs="Arial" w:ascii="Arial" w:hAnsi="Arial"/>
              </w:rPr>
              <w:t>. Kurs prowadzony w języku polskim.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W01 Wymienia główne czynniki siedliskowe (klimatyczne i edaficzne) warunkujące życie roślin i grzybów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W02 Wymienia główne grupy ekologiczne roślin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W03 Wskazuje główne miejsca występowania w Polsce poszczególnych grup ekologicznych roślin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W04 Wskazuje i rozumie powiązania pomiędzy organizmami w ekosystemie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N_W06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N_W06, N_ W09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N_W09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N_W09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 Rozpoznaje i klasyfikuje różne grupy ekologiczne roślin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 Analizuje zależności pomiędzy typem budowy morfologicznej, a zajmowanym siedliskiem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N_U16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N_U16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 Rozumie konieczność ochrony różnych ekosystemów dla zachowania bioróżnorodności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N_K09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ind w:start="45" w:end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2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Wykład wzbogacony prezentacją multimedialną- forma zdalna</w:t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Ćwiczenia laboratoryjne- forma stacjonarna, zajęcia w terenie i pracowni</w:t>
            </w:r>
          </w:p>
        </w:tc>
      </w:tr>
    </w:tbl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C0C0C0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ind w:start="113" w:end="113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Test zaliczeniowy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Arial" w:cs="Arial" w:ascii="Arial" w:hAnsi="Arial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Arial" w:cs="Arial" w:ascii="Arial" w:hAnsi="Arial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lang w:eastAsia="pl-PL"/>
              </w:rPr>
              <w:t xml:space="preserve">Obecność i czynny udział na zajęciach, test zaliczeniowy obejmujący treści wykładów i ćwiczeń. </w:t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autoSpaceDE w:val="false"/>
              <w:snapToGrid w:val="fals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autoSpaceDE w:val="fals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Definicja strategii życiowej, przystosowania, nisze ekologiczne, interakcje międzygatunkowe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Podstawowe czynniki kształtujące środowisko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Główne grupy ekologiczne roślin w odniesieniu do działania różnych czynników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Zapoznanie z roślinnością wybranych środowisk: roślinność wodna i błotna, mezofity łąk, kserofity muraw kserotermicznych, roślinność psammofilna, heliofity i skiofity, rośliny metalolubne i metalotolerancyjne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Cechy przystosowawcze do życia w różnych środowiskach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Symbiozy roślin z różnymi organizmami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jako element strategii życiowej.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Sposoby na rozmnażanie i rozprzestrzenianie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Sposoby obrony przed roślinożercami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Walka o zasoby środowiska (m.in.: profile i pirofity, epifity, rośliny drapieżne)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Falińska K. 2004. Ekologia roślin. Wydanie III. PWN, Warszawa.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Szafer. W. Zarzycki K. (red.). 1972. Szata roślinna Polski. T. I i II. PWN, Warszawa.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Andrzejewski R., Weigle A. (red.). 2003. Różnorodność biologiczna Polski. Narodowa Fundacja Środowiska, Warszawa.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Matuszkiewicz W. 2001. Przewodnik do oznaczania zbiorowisk roślinnych Polski. PWN, Warszawa.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bCs/>
              </w:rPr>
              <w:t xml:space="preserve">Mirek Z., Zarzycki K., Wojewoda W., Szeląg Z. 2006. </w:t>
            </w:r>
            <w:r>
              <w:rPr>
                <w:rFonts w:cs="Arial" w:ascii="Arial" w:hAnsi="Arial"/>
                <w:bCs/>
                <w:lang w:val="en-US"/>
              </w:rPr>
              <w:t xml:space="preserve">Red list of plants and fungi in Poland. </w:t>
            </w:r>
            <w:r>
              <w:rPr>
                <w:rFonts w:cs="Arial" w:ascii="Arial" w:hAnsi="Arial"/>
                <w:bCs/>
              </w:rPr>
              <w:t>Czerwona lista roślin i grzybów Polski. – W. Szafer Institute of Botany, Polish Academy of Sciences. Kraków.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Szweykowscy A., J. 2005. Botanika Tom 1 i 2. PWN, Warszawa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Müller E., Loeffler W. Zarys mikologii. 1987. PWRiL., Warszawa.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bCs/>
              </w:rPr>
              <w:t>Bystrek J. 1997. Podstawy lichenologii. Wyd. UMCS, Lublin.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autoSpaceDE w:val="fals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bCs/>
              </w:rPr>
              <w:t>Kościelniak R. 2008.Znaczenie lasów o charakterze pierwotnym i naturalnym dla zachowania różnorodności gatunkowej porostów Bieszczadach. Roczniki Bieszczadzkie 9:33-52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17365D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zaliczenia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17365D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start="360" w:end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autoSpaceDE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spacing w:before="0" w:after="20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end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rFonts w:ascii="Arial" w:hAnsi="Arial" w:eastAsia="Times New Roman" w:cs="Arial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0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jc w:val="end"/>
      <w:outlineLvl w:val="0"/>
    </w:pPr>
    <w:rPr>
      <w:rFonts w:ascii="Arial" w:hAnsi="Arial" w:eastAsia="Times New Roman" w:cs="Arial"/>
      <w:i/>
      <w:iCs/>
      <w:sz w:val="24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Wyrnieniedelikatne">
    <w:name w:val="Wyróżnienie delikatne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53</TotalTime>
  <Application>LibreOffice/7.6.1.2$Windows_X86_64 LibreOffice_project/f5defcebd022c5bc36bbb79be232cb6926d8f674</Application>
  <AppVersion>15.0000</AppVersion>
  <Pages>4</Pages>
  <Words>656</Words>
  <Characters>4147</Characters>
  <CharactersWithSpaces>4691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2023-02-17T08:53:00Z</dcterms:created>
  <dc:creator>Monika</dc:creator>
  <dc:description/>
  <cp:keywords/>
  <dc:language>pl-PL</dc:language>
  <cp:lastModifiedBy>User</cp:lastModifiedBy>
  <cp:lastPrinted>2023-02-16T19:22:00Z</cp:lastPrinted>
  <dcterms:modified xsi:type="dcterms:W3CDTF">2023-09-20T09:22:00Z</dcterms:modified>
  <cp:revision>20</cp:revision>
  <dc:subject/>
  <dc:title>KARTA KURSU (realizowanego w module specjalności ……………………</dc:title>
</cp:coreProperties>
</file>