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autoSpaceDE w:val="true"/>
        <w:rPr/>
      </w:pPr>
      <w:r>
        <w:rPr>
          <w:rFonts w:eastAsia="Arial" w:cs="Arial" w:ascii="Arial" w:hAnsi="Arial"/>
          <w:b/>
          <w:bCs/>
          <w:sz w:val="32"/>
          <w:szCs w:val="32"/>
        </w:rPr>
        <w:t xml:space="preserve">                                            </w:t>
      </w:r>
      <w:r>
        <w:rPr>
          <w:rFonts w:cs="Arial" w:ascii="Arial" w:hAnsi="Arial"/>
          <w:b/>
          <w:bCs/>
          <w:sz w:val="32"/>
          <w:szCs w:val="32"/>
        </w:rPr>
        <w:t>Karta Kursu</w:t>
      </w:r>
    </w:p>
    <w:p>
      <w:pPr>
        <w:pStyle w:val="Normal"/>
        <w:autoSpaceDE w:val="true"/>
        <w:rPr>
          <w:rFonts w:ascii="Arial" w:hAnsi="Arial" w:cs="Arial"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</w:r>
    </w:p>
    <w:p>
      <w:pPr>
        <w:pStyle w:val="Normal"/>
        <w:autoSpaceDE w:val="true"/>
        <w:rPr>
          <w:rFonts w:ascii="Arial" w:hAnsi="Arial" w:cs="Arial"/>
          <w:b/>
          <w:bCs/>
        </w:rPr>
      </w:pPr>
      <w:r>
        <w:rPr>
          <w:rFonts w:eastAsia="Arial" w:cs="Arial" w:ascii="Arial" w:hAnsi="Arial"/>
          <w:b/>
          <w:bCs/>
        </w:rPr>
        <w:t xml:space="preserve">                                                     </w:t>
      </w:r>
      <w:r>
        <w:rPr>
          <w:rFonts w:cs="Arial" w:ascii="Arial" w:hAnsi="Arial"/>
          <w:b/>
          <w:bCs/>
        </w:rPr>
        <w:t>Rok akademicki 202</w:t>
      </w:r>
      <w:r>
        <w:rPr>
          <w:rFonts w:cs="Arial" w:ascii="Arial" w:hAnsi="Arial"/>
          <w:b/>
          <w:bCs/>
        </w:rPr>
        <w:t>3</w:t>
      </w:r>
      <w:r>
        <w:rPr>
          <w:rFonts w:cs="Arial" w:ascii="Arial" w:hAnsi="Arial"/>
          <w:b/>
          <w:bCs/>
        </w:rPr>
        <w:t>/202</w:t>
      </w:r>
      <w:r>
        <w:rPr>
          <w:rFonts w:cs="Arial" w:ascii="Arial" w:hAnsi="Arial"/>
          <w:b/>
          <w:bCs/>
        </w:rPr>
        <w:t>4</w:t>
      </w:r>
    </w:p>
    <w:p>
      <w:pPr>
        <w:pStyle w:val="Normal"/>
        <w:autoSpaceDE w:val="true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autoSpaceDE w:val="true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autoSpaceDE w:val="true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autoSpaceDE w:val="true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>Kierunek: Biologia</w:t>
      </w:r>
    </w:p>
    <w:p>
      <w:pPr>
        <w:pStyle w:val="Normal"/>
        <w:autoSpaceDE w:val="true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 xml:space="preserve">Stopień: </w:t>
      </w:r>
    </w:p>
    <w:p>
      <w:pPr>
        <w:pStyle w:val="Normal"/>
        <w:autoSpaceDE w:val="true"/>
        <w:rPr/>
      </w:pPr>
      <w:r>
        <w:rPr>
          <w:rFonts w:cs="Arial" w:ascii="Arial" w:hAnsi="Arial"/>
          <w:b/>
          <w:bCs/>
        </w:rPr>
        <w:t>Forma prowadzenia zajęć: Stacjonarne.</w:t>
      </w:r>
    </w:p>
    <w:p>
      <w:pPr>
        <w:pStyle w:val="Normal"/>
        <w:autoSpaceDE w:val="true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autoSpaceDE w:val="true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autoSpaceDE w:val="true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autoSpaceDE w:val="true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autoSpaceDE w:val="true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>Rok: I</w:t>
      </w:r>
    </w:p>
    <w:p>
      <w:pPr>
        <w:pStyle w:val="Normal"/>
        <w:autoSpaceDE w:val="true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>Semestr: zimowy</w:t>
      </w:r>
    </w:p>
    <w:p>
      <w:pPr>
        <w:pStyle w:val="Normal"/>
        <w:autoSpaceDE w:val="true"/>
        <w:jc w:val="right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Heading1"/>
        <w:ind w:hanging="0" w:left="0"/>
        <w:jc w:val="left"/>
        <w:rPr>
          <w:rFonts w:ascii="Arial" w:hAnsi="Arial" w:cs="Arial"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p>
      <w:pPr>
        <w:pStyle w:val="Normal"/>
        <w:autoSpaceDE w:val="true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85"/>
        <w:gridCol w:w="7655"/>
      </w:tblGrid>
      <w:tr>
        <w:trPr>
          <w:trHeight w:val="395" w:hRule="atLeast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Wprowadzenie do psychologii</w:t>
            </w:r>
          </w:p>
        </w:tc>
      </w:tr>
      <w:tr>
        <w:trPr>
          <w:trHeight w:val="379" w:hRule="atLeast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Introduction to Psychology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640" w:type="dxa"/>
        <w:jc w:val="left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85"/>
        <w:gridCol w:w="4394"/>
        <w:gridCol w:w="1985"/>
        <w:gridCol w:w="1276"/>
      </w:tblGrid>
      <w:tr>
        <w:trPr>
          <w:trHeight w:val="405" w:hRule="atLeast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spacing w:lineRule="atLeast" w:line="100" w:before="57" w:after="57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autoSpaceDE w:val="true"/>
              <w:snapToGrid w:val="false"/>
              <w:spacing w:before="57" w:after="57"/>
              <w:ind w:left="45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spacing w:lineRule="atLeast" w:line="100"/>
              <w:ind w:left="45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85"/>
        <w:gridCol w:w="4394"/>
        <w:gridCol w:w="3261"/>
      </w:tblGrid>
      <w:tr>
        <w:trPr>
          <w:cantSplit w:val="true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Rafał Abramciów</w:t>
            </w: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Dr Rafał Abramciów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Opis kursu (cele kształcenia)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40"/>
      </w:tblGrid>
      <w:tr>
        <w:trPr>
          <w:trHeight w:val="1365" w:hRule="atLeast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Zwykytekst"/>
              <w:snapToGrid w:val="false"/>
              <w:jc w:val="both"/>
              <w:rPr>
                <w:rFonts w:ascii="Arial" w:hAnsi="Arial" w:cs="Arial"/>
                <w:sz w:val="22"/>
                <w:szCs w:val="16"/>
                <w:lang w:val="pl-PL" w:eastAsia="pl-PL"/>
              </w:rPr>
            </w:pPr>
            <w:r>
              <w:rPr>
                <w:rFonts w:cs="Arial" w:ascii="Arial" w:hAnsi="Arial"/>
                <w:sz w:val="22"/>
                <w:szCs w:val="16"/>
                <w:lang w:val="pl-PL" w:eastAsia="pl-PL"/>
              </w:rPr>
            </w:r>
          </w:p>
          <w:p>
            <w:pPr>
              <w:pStyle w:val="Zwykytekst"/>
              <w:jc w:val="both"/>
              <w:rPr>
                <w:rFonts w:ascii="Arial" w:hAnsi="Arial" w:cs="Arial"/>
                <w:sz w:val="22"/>
                <w:szCs w:val="16"/>
                <w:lang w:val="pl-PL" w:eastAsia="pl-PL"/>
              </w:rPr>
            </w:pPr>
            <w:r>
              <w:rPr>
                <w:rFonts w:cs="Arial" w:ascii="Arial" w:hAnsi="Arial"/>
                <w:sz w:val="22"/>
                <w:szCs w:val="16"/>
                <w:lang w:val="pl-PL" w:eastAsia="pl-PL"/>
              </w:rPr>
              <w:t xml:space="preserve">Celem kursu jest zapoznanie studentów z podstawową wiedzą z dziedziny psychologii. Kurs obejmuje wiedzę o psychologii jako nauce empirycznej i jej narzędziach, najważniejsze koncepcje teoretyczne dyscypliny oraz ilustrujące je wybrane badania empiryczne. Studenci poznają podstawowe pojęcia psychologii związane z problematyką poznawczą, emocjonalno-motywacyjną, osobowości oraz różnic indywidualnych.  </w:t>
            </w:r>
          </w:p>
          <w:p>
            <w:pPr>
              <w:pStyle w:val="Zwykytekst"/>
              <w:jc w:val="both"/>
              <w:rPr>
                <w:rFonts w:ascii="Arial" w:hAnsi="Arial" w:cs="Arial"/>
                <w:sz w:val="22"/>
                <w:szCs w:val="16"/>
                <w:lang w:val="pl-PL" w:eastAsia="pl-PL"/>
              </w:rPr>
            </w:pPr>
            <w:r>
              <w:rPr>
                <w:rFonts w:cs="Arial" w:ascii="Arial" w:hAnsi="Arial"/>
                <w:sz w:val="22"/>
                <w:szCs w:val="16"/>
                <w:lang w:val="pl-PL" w:eastAsia="pl-PL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Warunki wstępne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41"/>
        <w:gridCol w:w="7699"/>
      </w:tblGrid>
      <w:tr>
        <w:trPr>
          <w:trHeight w:val="550" w:hRule="atLeast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autoSpaceDE w:val="true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Brak</w:t>
            </w:r>
          </w:p>
          <w:p>
            <w:pPr>
              <w:pStyle w:val="Normal"/>
              <w:autoSpaceDE w:val="true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  <w:tr>
        <w:trPr>
          <w:trHeight w:val="577" w:hRule="atLeast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autoSpaceDE w:val="true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Brak</w:t>
            </w:r>
          </w:p>
          <w:p>
            <w:pPr>
              <w:pStyle w:val="Normal"/>
              <w:autoSpaceDE w:val="true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  <w:tr>
        <w:trPr/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autoSpaceDE w:val="true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Brak</w:t>
            </w:r>
          </w:p>
          <w:p>
            <w:pPr>
              <w:pStyle w:val="Normal"/>
              <w:autoSpaceDE w:val="true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Efekty uczenia się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79"/>
        <w:gridCol w:w="5296"/>
        <w:gridCol w:w="2365"/>
      </w:tblGrid>
      <w:tr>
        <w:trPr>
          <w:trHeight w:val="930" w:hRule="atLeast"/>
          <w:cantSplit w:val="true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Efekt uczenia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1838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W01: Posiada wiedzę na temat przedmiotu zainteresowania psychologii i jej metodologii oraz podstawową siatkę pojęciową dyscypliny.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W02: Posiada podstawową wiedzę na temat podłoża i przebiegu procesów psychicznych na różnych poziomach ich opisu.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W03: Zna przebieg procesów uczenia się, prawa określające funkcjonowanie pamięci, podstawowe teorie emocji i motywacji, a także główne koncepcje osobowości i temperamentu.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K_W02, K_W13,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K_W011, K_W05,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K_W05, K_W08, 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85"/>
        <w:gridCol w:w="5245"/>
        <w:gridCol w:w="2410"/>
      </w:tblGrid>
      <w:tr>
        <w:trPr>
          <w:trHeight w:val="939" w:hRule="atLeast"/>
          <w:cantSplit w:val="true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Efekt uczenia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2116" w:hRule="atLeast"/>
          <w:cantSplit w:val="true"/>
        </w:trPr>
        <w:tc>
          <w:tcPr>
            <w:tcW w:w="1985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U01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Potrafi ocenić oraz dokonać analizy źródeł zawierających opisy wyników empirycznych i teorii z dziedziny psychologii.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U02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Potrafi wyjaśniać zachowanie ludzi w kategoriach różnic indywidualnych, procesów poznawczych i motywacji.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K_U06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K_U02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85"/>
        <w:gridCol w:w="5245"/>
        <w:gridCol w:w="2410"/>
      </w:tblGrid>
      <w:tr>
        <w:trPr>
          <w:trHeight w:val="800" w:hRule="atLeast"/>
          <w:cantSplit w:val="true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Efekt uczenia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1984" w:hRule="atLeast"/>
          <w:cantSplit w:val="true"/>
        </w:trPr>
        <w:tc>
          <w:tcPr>
            <w:tcW w:w="1985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</w:rPr>
              <w:t>K01 Jest świadomy kwestii etycznych w działalności naukowej i praktyce zawodowej psychologa.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K02 Uwzględnia złożoność czynników wpływających na zachowanie człowieka, w tym zarówno biologicznych, psychologicznych, jak i sytuacyjnych.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K03: Prowadzi dyskusję z poszanowaniem zdania innych, dobierając merytoryczne argumenty do prezentowanych treści.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K_K05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K_K03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K_K02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>
        <w:trPr>
          <w:trHeight w:val="424" w:hRule="exact"/>
          <w:cantSplit w:val="true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Organizacja</w:t>
            </w:r>
          </w:p>
        </w:tc>
      </w:tr>
      <w:tr>
        <w:trPr>
          <w:trHeight w:val="654" w:hRule="atLeast"/>
          <w:cantSplit w:val="true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Ćwiczenia w grupach</w:t>
            </w:r>
          </w:p>
        </w:tc>
      </w:tr>
      <w:tr>
        <w:trPr>
          <w:trHeight w:val="477" w:hRule="atLeast"/>
          <w:cantSplit w:val="true"/>
        </w:trPr>
        <w:tc>
          <w:tcPr>
            <w:tcW w:w="1611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25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62" w:hRule="atLeast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  <w:t>Opis metod prowadzenia zajęć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22"/>
      </w:tblGrid>
      <w:tr>
        <w:trPr>
          <w:trHeight w:val="1920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Zwykytekst"/>
              <w:snapToGrid w:val="false"/>
              <w:jc w:val="both"/>
              <w:rPr>
                <w:rFonts w:ascii="Arial" w:hAnsi="Arial" w:cs="Arial"/>
                <w:lang w:val="pl-PL" w:eastAsia="pl-PL"/>
              </w:rPr>
            </w:pPr>
            <w:r>
              <w:rPr>
                <w:rFonts w:cs="Arial" w:ascii="Arial" w:hAnsi="Arial"/>
                <w:lang w:val="pl-PL" w:eastAsia="pl-PL"/>
              </w:rPr>
            </w:r>
          </w:p>
          <w:p>
            <w:pPr>
              <w:pStyle w:val="Zawartotabeli"/>
              <w:snapToGrid w:val="false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 xml:space="preserve">Wykład z prezentacją multimedialną. </w:t>
            </w:r>
          </w:p>
          <w:p>
            <w:pPr>
              <w:pStyle w:val="Zawartotabeli"/>
              <w:snapToGrid w:val="false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Wykład odbywa się zdalnie za pomocą platformy Teams.</w:t>
            </w:r>
          </w:p>
          <w:p>
            <w:pPr>
              <w:pStyle w:val="Zawartotabeli"/>
              <w:snapToGrid w:val="false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Ćwiczenia obejmują dyskusję na temat literatury obowiązkowej, demonstracje wybranych efektów psychologicznych, pracę w grupach nad problemami związanymi z omawianymi zagadnieniami oraz prezentacje projektów grupowych.</w:t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Formy sprawdzania efektów kształcenia</w:t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>
        <w:trPr>
          <w:trHeight w:val="1616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C0C0C0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snapToGrid w:val="false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 –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Inne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Balloo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41"/>
        <w:gridCol w:w="7699"/>
      </w:tblGrid>
      <w:tr>
        <w:trPr/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Zaliczenie z treści wykładów i literatury obowiązkowej.</w:t>
            </w:r>
          </w:p>
          <w:p>
            <w:pPr>
              <w:pStyle w:val="Zawartotabeli"/>
              <w:snapToGrid w:val="false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Zaliczenie z ćwiczeń wystawiane jest na podstawie projektów grupowych, krótkiego referatu  oraz udziału w dyskusji.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41"/>
        <w:gridCol w:w="7699"/>
      </w:tblGrid>
      <w:tr>
        <w:trPr>
          <w:trHeight w:val="1089" w:hRule="atLeast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spacing w:before="0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Treści merytoryczne (wykaz tematów)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22"/>
      </w:tblGrid>
      <w:tr>
        <w:trPr>
          <w:trHeight w:val="1136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BalloonText"/>
              <w:snapToGrid w:val="fals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Wykłady</w:t>
            </w:r>
          </w:p>
          <w:p>
            <w:pPr>
              <w:pStyle w:val="BalloonText"/>
              <w:snapToGrid w:val="fals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BalloonText"/>
              <w:numPr>
                <w:ilvl w:val="0"/>
                <w:numId w:val="2"/>
              </w:numPr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Charakter poznania naukowego. Podstawowe kierunki myśli psychologicznej.</w:t>
            </w:r>
          </w:p>
          <w:p>
            <w:pPr>
              <w:pStyle w:val="BalloonText"/>
              <w:numPr>
                <w:ilvl w:val="0"/>
                <w:numId w:val="2"/>
              </w:numPr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Podstawy spostrzeganie - elementarne wrażenia zmysłowe, progi percepcji bodźca, złudzenia percepcji i stałość spostrzegania.</w:t>
            </w:r>
          </w:p>
          <w:p>
            <w:pPr>
              <w:pStyle w:val="BalloonText"/>
              <w:numPr>
                <w:ilvl w:val="0"/>
                <w:numId w:val="2"/>
              </w:numPr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Uwaga i świadomość. Uwaga jako mechanizm selekcji bodźców. Uwaga jako mechanizm kontroli czynności. Istota, funkcje i rodzaje świadomości.</w:t>
            </w:r>
          </w:p>
          <w:p>
            <w:pPr>
              <w:pStyle w:val="BalloonText"/>
              <w:widowControl/>
              <w:numPr>
                <w:ilvl w:val="0"/>
                <w:numId w:val="2"/>
              </w:numPr>
              <w:suppressAutoHyphens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Pamięć, jej rodzaje i metody badania. Struktura, organizacja i funkcje pamięci roboczej, semantycznej, epizodycznej i autobiograficznej. </w:t>
            </w:r>
          </w:p>
          <w:p>
            <w:pPr>
              <w:pStyle w:val="BalloonText"/>
              <w:widowControl/>
              <w:numPr>
                <w:ilvl w:val="0"/>
                <w:numId w:val="2"/>
              </w:numPr>
              <w:suppressAutoHyphens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Warunkowanie klasyczne i instrumentalne. Uczenie się poznawcze i społeczne.</w:t>
            </w:r>
          </w:p>
          <w:p>
            <w:pPr>
              <w:pStyle w:val="BalloonText"/>
              <w:widowControl/>
              <w:numPr>
                <w:ilvl w:val="0"/>
                <w:numId w:val="2"/>
              </w:numPr>
              <w:suppressAutoHyphens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Rodzaje i funkcje myślenia. Rozwiązywanie problemów. Myślenie twórcze.</w:t>
            </w:r>
          </w:p>
          <w:p>
            <w:pPr>
              <w:pStyle w:val="BalloonText"/>
              <w:widowControl/>
              <w:numPr>
                <w:ilvl w:val="0"/>
                <w:numId w:val="2"/>
              </w:numPr>
              <w:suppressAutoHyphens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Pojęcie inteligencji. Koncepcje czynnikowe, koncepcje poznawcze, biologiczne podłoże inteligencji.</w:t>
            </w:r>
          </w:p>
          <w:p>
            <w:pPr>
              <w:pStyle w:val="BalloonText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BalloonText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BalloonText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Wykaz literatury podstawowej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22"/>
      </w:tblGrid>
      <w:tr>
        <w:trPr>
          <w:trHeight w:val="1098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Mietzel, G. (1998). </w:t>
            </w:r>
            <w:r>
              <w:rPr>
                <w:rFonts w:cs="Arial" w:ascii="Arial" w:hAnsi="Arial"/>
                <w:i/>
                <w:sz w:val="20"/>
                <w:szCs w:val="20"/>
              </w:rPr>
              <w:t>Wprowadzenie do psychologii. Podstawowe zagadnienia</w:t>
            </w:r>
            <w:r>
              <w:rPr>
                <w:rFonts w:cs="Arial" w:ascii="Arial" w:hAnsi="Arial"/>
                <w:sz w:val="20"/>
                <w:szCs w:val="20"/>
              </w:rPr>
              <w:t>. Gdańsk: GWP.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Strelau, J. (2000). </w:t>
            </w:r>
            <w:r>
              <w:rPr>
                <w:rFonts w:cs="Arial" w:ascii="Arial" w:hAnsi="Arial"/>
                <w:i/>
                <w:sz w:val="20"/>
                <w:szCs w:val="20"/>
              </w:rPr>
              <w:t>Psychologia. Podręcznik akademicki</w:t>
            </w:r>
            <w:r>
              <w:rPr>
                <w:rFonts w:cs="Arial" w:ascii="Arial" w:hAnsi="Arial"/>
                <w:sz w:val="20"/>
                <w:szCs w:val="20"/>
              </w:rPr>
              <w:t xml:space="preserve">. </w:t>
            </w:r>
            <w:r>
              <w:rPr>
                <w:rFonts w:cs="Arial" w:ascii="Arial" w:hAnsi="Arial"/>
                <w:i/>
                <w:sz w:val="20"/>
                <w:szCs w:val="20"/>
              </w:rPr>
              <w:t>Tom II.</w:t>
            </w:r>
            <w:r>
              <w:rPr>
                <w:rFonts w:cs="Arial" w:ascii="Arial" w:hAnsi="Arial"/>
                <w:sz w:val="20"/>
                <w:szCs w:val="20"/>
              </w:rPr>
              <w:t xml:space="preserve"> Gdańsk: GWP.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Zimbardo, P.G. (2009). </w:t>
            </w:r>
            <w:r>
              <w:rPr>
                <w:rFonts w:cs="Arial" w:ascii="Arial" w:hAnsi="Arial"/>
                <w:i/>
                <w:sz w:val="20"/>
                <w:szCs w:val="20"/>
              </w:rPr>
              <w:t>Psychologia i życie</w:t>
            </w:r>
            <w:r>
              <w:rPr>
                <w:rFonts w:cs="Arial" w:ascii="Arial" w:hAnsi="Arial"/>
                <w:sz w:val="20"/>
                <w:szCs w:val="20"/>
              </w:rPr>
              <w:t>. Warszawa: PWN.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16"/>
        </w:rPr>
        <w:t>Wykaz literatury uzupełniającej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22"/>
      </w:tblGrid>
      <w:tr>
        <w:trPr>
          <w:trHeight w:val="1112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Anderson, J.R. (1998). </w:t>
            </w:r>
            <w:r>
              <w:rPr>
                <w:rFonts w:cs="Arial" w:ascii="Arial" w:hAnsi="Arial"/>
                <w:i/>
                <w:sz w:val="20"/>
                <w:szCs w:val="20"/>
              </w:rPr>
              <w:t>Uczenie się i pamięć. Integracja zagadnień</w:t>
            </w:r>
            <w:r>
              <w:rPr>
                <w:rFonts w:cs="Arial" w:ascii="Arial" w:hAnsi="Arial"/>
                <w:sz w:val="20"/>
                <w:szCs w:val="20"/>
              </w:rPr>
              <w:t>. Warszawa: WSiP.</w:t>
            </w:r>
          </w:p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Buss, D.M. (2001). </w:t>
            </w:r>
            <w:r>
              <w:rPr>
                <w:rFonts w:cs="Arial" w:ascii="Arial" w:hAnsi="Arial"/>
                <w:i/>
                <w:sz w:val="20"/>
                <w:szCs w:val="20"/>
              </w:rPr>
              <w:t>Psychologia ewolucyjna</w:t>
            </w:r>
            <w:r>
              <w:rPr>
                <w:rFonts w:cs="Arial" w:ascii="Arial" w:hAnsi="Arial"/>
                <w:sz w:val="20"/>
                <w:szCs w:val="20"/>
              </w:rPr>
              <w:t>. Gdańsk: GWP</w:t>
            </w:r>
          </w:p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Górska, T., Grabowska, A. i Zagrodzka, J. (2005). </w:t>
            </w:r>
            <w:r>
              <w:rPr>
                <w:rFonts w:cs="Arial" w:ascii="Arial" w:hAnsi="Arial"/>
                <w:i/>
                <w:sz w:val="20"/>
                <w:szCs w:val="20"/>
              </w:rPr>
              <w:t>Mózg a zachowanie</w:t>
            </w:r>
            <w:r>
              <w:rPr>
                <w:rFonts w:cs="Arial" w:ascii="Arial" w:hAnsi="Arial"/>
                <w:sz w:val="20"/>
                <w:szCs w:val="20"/>
              </w:rPr>
              <w:t>. Warszawa: PWN.</w:t>
            </w:r>
          </w:p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Jaśkowski, P. (2009). </w:t>
            </w:r>
            <w:r>
              <w:rPr>
                <w:rFonts w:cs="Arial" w:ascii="Arial" w:hAnsi="Arial"/>
                <w:i/>
                <w:sz w:val="20"/>
                <w:szCs w:val="20"/>
              </w:rPr>
              <w:t>Neuronauka poznawcza. Jak mózg tworzy umysł.</w:t>
            </w:r>
            <w:r>
              <w:rPr>
                <w:rFonts w:cs="Arial" w:ascii="Arial" w:hAnsi="Arial"/>
                <w:sz w:val="20"/>
                <w:szCs w:val="20"/>
              </w:rPr>
              <w:t xml:space="preserve"> Warszawa: Vizja Press &amp; IT</w:t>
            </w:r>
          </w:p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Marszał-Wiśniewska, M., Klonowicz, T. i Fajkowska-Stanik, M. (red.) (2003). </w:t>
            </w:r>
            <w:r>
              <w:rPr>
                <w:rFonts w:cs="Arial" w:ascii="Arial" w:hAnsi="Arial"/>
                <w:i/>
                <w:sz w:val="20"/>
                <w:szCs w:val="20"/>
              </w:rPr>
              <w:t xml:space="preserve">Psychologia różnic indywidualnych. </w:t>
            </w:r>
            <w:r>
              <w:rPr>
                <w:rFonts w:cs="Arial" w:ascii="Arial" w:hAnsi="Arial"/>
                <w:sz w:val="20"/>
                <w:szCs w:val="20"/>
              </w:rPr>
              <w:t>Gdańsk: GWP.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Nęcka, E. (2003). </w:t>
            </w:r>
            <w:r>
              <w:rPr>
                <w:rFonts w:cs="Arial" w:ascii="Arial" w:hAnsi="Arial"/>
                <w:i/>
                <w:sz w:val="20"/>
                <w:szCs w:val="20"/>
              </w:rPr>
              <w:t>Inteligencja.</w:t>
            </w:r>
            <w:r>
              <w:rPr>
                <w:rFonts w:cs="Arial" w:ascii="Arial" w:hAnsi="Arial"/>
                <w:sz w:val="20"/>
                <w:szCs w:val="20"/>
              </w:rPr>
              <w:t xml:space="preserve"> Gdańsk: GWP.</w:t>
            </w:r>
          </w:p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Nęcka, E., Orzechowski, J. i Szymura, B. (2006). </w:t>
            </w:r>
            <w:r>
              <w:rPr>
                <w:rFonts w:cs="Arial" w:ascii="Arial" w:hAnsi="Arial"/>
                <w:i/>
                <w:sz w:val="20"/>
                <w:szCs w:val="20"/>
              </w:rPr>
              <w:t>Psychologia poznawcza</w:t>
            </w:r>
            <w:r>
              <w:rPr>
                <w:rFonts w:cs="Arial" w:ascii="Arial" w:hAnsi="Arial"/>
                <w:sz w:val="20"/>
                <w:szCs w:val="20"/>
              </w:rPr>
              <w:t>. Warszawa: PWN.</w:t>
            </w:r>
          </w:p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Sternberg, R.J. (1999). </w:t>
            </w:r>
            <w:r>
              <w:rPr>
                <w:rFonts w:cs="Arial" w:ascii="Arial" w:hAnsi="Arial"/>
                <w:i/>
                <w:sz w:val="20"/>
                <w:szCs w:val="20"/>
              </w:rPr>
              <w:t>Wprowadzenie do psychologii</w:t>
            </w:r>
            <w:r>
              <w:rPr>
                <w:rFonts w:cs="Arial" w:ascii="Arial" w:hAnsi="Arial"/>
                <w:sz w:val="20"/>
                <w:szCs w:val="20"/>
              </w:rPr>
              <w:t>. Warszawa: Wydawnictwo Szkolne i Pedagogiczne.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BalloonText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BalloonTex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BalloonTex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BalloonTex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Bilans godzinowy zgodny z CNPS (Całkowity Nakład Pracy Studenta)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6"/>
        <w:gridCol w:w="1066"/>
        <w:gridCol w:w="4684"/>
        <w:gridCol w:w="1066"/>
      </w:tblGrid>
      <w:tr>
        <w:trPr>
          <w:trHeight w:val="334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/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15</w:t>
            </w:r>
          </w:p>
        </w:tc>
      </w:tr>
      <w:tr>
        <w:trPr>
          <w:trHeight w:val="332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napToGrid w:val="fals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5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15</w:t>
            </w:r>
          </w:p>
        </w:tc>
      </w:tr>
      <w:tr>
        <w:trPr>
          <w:trHeight w:val="67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napToGrid w:val="fals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5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</w:t>
            </w:r>
          </w:p>
        </w:tc>
      </w:tr>
      <w:tr>
        <w:trPr>
          <w:trHeight w:val="348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5</w:t>
            </w:r>
          </w:p>
        </w:tc>
      </w:tr>
      <w:tr>
        <w:trPr>
          <w:trHeight w:val="71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napToGrid w:val="fals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napToGrid w:val="false"/>
              <w:spacing w:lineRule="auto" w:line="276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50" w:type="dxa"/>
            <w:gridSpan w:val="2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eastAsia="Calibri" w:cs="Arial"/>
                <w:sz w:val="22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0"/>
                <w:lang w:eastAsia="en-US"/>
              </w:rPr>
            </w:r>
          </w:p>
        </w:tc>
      </w:tr>
      <w:tr>
        <w:trPr>
          <w:trHeight w:val="731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napToGrid w:val="fals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5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/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napToGrid w:val="fals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</w:tr>
      <w:tr>
        <w:trPr>
          <w:trHeight w:val="365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napToGrid w:val="fals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5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36</w:t>
            </w:r>
          </w:p>
        </w:tc>
      </w:tr>
      <w:tr>
        <w:trPr>
          <w:trHeight w:val="365" w:hRule="atLeast"/>
        </w:trPr>
        <w:tc>
          <w:tcPr>
            <w:tcW w:w="8516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napToGrid w:val="fals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</w:tr>
      <w:tr>
        <w:trPr>
          <w:trHeight w:val="392" w:hRule="atLeast"/>
        </w:trPr>
        <w:tc>
          <w:tcPr>
            <w:tcW w:w="8516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</w:t>
            </w:r>
          </w:p>
        </w:tc>
      </w:tr>
    </w:tbl>
    <w:p>
      <w:pPr>
        <w:pStyle w:val="BalloonTex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454" w:top="1276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swiss"/>
    <w:pitch w:val="variable"/>
  </w:font>
  <w:font w:name="Arial">
    <w:charset w:val="ee"/>
    <w:family w:val="swiss"/>
    <w:pitch w:val="variable"/>
  </w:font>
  <w:font w:name="Courier New">
    <w:charset w:val="ee"/>
    <w:family w:val="modern"/>
    <w:pitch w:val="default"/>
  </w:font>
  <w:font w:name="Liberation Sans">
    <w:altName w:val="Arial"/>
    <w:charset w:val="ee"/>
    <w:family w:val="swiss"/>
    <w:pitch w:val="variable"/>
  </w:font>
  <w:font w:name="Tahom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0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  <w:rFonts w:ascii="Arial" w:hAnsi="Arial" w:cs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autoSpaceDE w:val="true"/>
      <w:jc w:val="center"/>
      <w:outlineLvl w:val="0"/>
    </w:pPr>
    <w:rPr>
      <w:rFonts w:ascii="Verdana" w:hAnsi="Verdana" w:cs="Verdana"/>
      <w:sz w:val="28"/>
      <w:szCs w:val="28"/>
    </w:rPr>
  </w:style>
  <w:style w:type="character" w:styleId="WW8Num1z0">
    <w:name w:val="WW8Num1z0"/>
    <w:qFormat/>
    <w:rPr/>
  </w:style>
  <w:style w:type="character" w:styleId="WW8Num4z0">
    <w:name w:val="WW8Num4z0"/>
    <w:qFormat/>
    <w:rPr>
      <w:rFonts w:ascii="Arial" w:hAnsi="Arial" w:cs="Arial"/>
      <w:sz w:val="20"/>
      <w:szCs w:val="20"/>
    </w:rPr>
  </w:style>
  <w:style w:type="character" w:styleId="WW8Num5z0">
    <w:name w:val="WW8Num5z0"/>
    <w:qFormat/>
    <w:rPr/>
  </w:style>
  <w:style w:type="character" w:styleId="Domylnaczcionkaakapitu">
    <w:name w:val="Domyślna czcionka akapitu"/>
    <w:qFormat/>
    <w:rPr/>
  </w:style>
  <w:style w:type="character" w:styleId="ZwykytekstZnak">
    <w:name w:val="Zwykły tekst Znak"/>
    <w:qFormat/>
    <w:rPr>
      <w:rFonts w:ascii="Courier New" w:hAnsi="Courier New" w:cs="Courier New"/>
    </w:rPr>
  </w:style>
  <w:style w:type="character" w:styleId="WW-Absatz-Standardschriftart1">
    <w:name w:val="WW-Absatz-Standardschriftart1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next w:val="BodyText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autoSpaceDE w:val="true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Zwykytekst">
    <w:name w:val="Zwykły tekst"/>
    <w:basedOn w:val="Normal"/>
    <w:qFormat/>
    <w:pPr>
      <w:widowControl/>
      <w:suppressAutoHyphens w:val="false"/>
      <w:autoSpaceDE w:val="true"/>
    </w:pPr>
    <w:rPr>
      <w:rFonts w:ascii="Courier New" w:hAnsi="Courier New" w:cs="Courier New"/>
      <w:sz w:val="20"/>
      <w:szCs w:val="20"/>
      <w:lang w:val="pl-PL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Tekstdymka1">
    <w:name w:val="Tekst dymka1"/>
    <w:basedOn w:val="Normal"/>
    <w:qFormat/>
    <w:pPr/>
    <w:rPr>
      <w:rFonts w:ascii="Tahoma" w:hAnsi="Tahoma" w:cs="Tahoma"/>
      <w:sz w:val="16"/>
      <w:szCs w:val="16"/>
    </w:rPr>
  </w:style>
  <w:style w:type="paragraph" w:styleId="Zwykytekst1">
    <w:name w:val="Zwykły tekst1"/>
    <w:basedOn w:val="Normal"/>
    <w:qFormat/>
    <w:pPr>
      <w:widowControl/>
      <w:suppressAutoHyphens w:val="false"/>
      <w:autoSpaceDE w:val="true"/>
    </w:pPr>
    <w:rPr>
      <w:rFonts w:ascii="Courier New" w:hAnsi="Courier New" w:eastAsia="SimSun;宋体" w:cs="Courier New"/>
      <w:kern w:val="2"/>
      <w:sz w:val="20"/>
      <w:szCs w:val="20"/>
      <w:lang w:bidi="hi-IN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LibreOffice/7.6.1.2$Windows_X86_64 LibreOffice_project/f5defcebd022c5bc36bbb79be232cb6926d8f674</Application>
  <AppVersion>15.0000</AppVersion>
  <Pages>5</Pages>
  <Words>695</Words>
  <Characters>4558</Characters>
  <CharactersWithSpaces>5190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2022-11-18T07:02:00Z</dcterms:created>
  <dc:creator>MasiaBS</dc:creator>
  <dc:description/>
  <cp:keywords/>
  <dc:language>pl-PL</dc:language>
  <cp:lastModifiedBy/>
  <dcterms:modified xsi:type="dcterms:W3CDTF">2023-10-04T19:28:27Z</dcterms:modified>
  <cp:revision>3</cp:revision>
  <dc:subject/>
  <dc:title>KARTA KURSU</dc:title>
</cp:coreProperties>
</file>